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1B62" w14:textId="77777777" w:rsidR="008909F0" w:rsidRDefault="007122ED">
      <w:pPr>
        <w:spacing w:after="0" w:line="259" w:lineRule="auto"/>
        <w:ind w:right="47"/>
        <w:jc w:val="right"/>
      </w:pPr>
      <w:r>
        <w:rPr>
          <w:b/>
          <w:sz w:val="20"/>
        </w:rPr>
        <w:t>Policy: 1340</w:t>
      </w:r>
      <w:r>
        <w:rPr>
          <w:sz w:val="20"/>
        </w:rPr>
        <w:t xml:space="preserve"> </w:t>
      </w:r>
    </w:p>
    <w:p w14:paraId="784E7E93" w14:textId="77777777" w:rsidR="008909F0" w:rsidRDefault="007122ED">
      <w:pPr>
        <w:spacing w:after="57" w:line="259" w:lineRule="auto"/>
        <w:ind w:right="47"/>
        <w:jc w:val="right"/>
      </w:pPr>
      <w:r>
        <w:rPr>
          <w:b/>
          <w:sz w:val="20"/>
        </w:rPr>
        <w:t>Section: 1000 - Board of Directors</w:t>
      </w:r>
      <w:r>
        <w:rPr>
          <w:sz w:val="20"/>
        </w:rPr>
        <w:t xml:space="preserve"> </w:t>
      </w:r>
    </w:p>
    <w:p w14:paraId="765AD6E5" w14:textId="77777777" w:rsidR="008909F0" w:rsidRDefault="007122ED">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B3FE7D4" wp14:editId="6DAD9B9C">
                <wp:extent cx="5943600" cy="18415"/>
                <wp:effectExtent l="0" t="0" r="0" b="0"/>
                <wp:docPr id="5241" name="Group 5241"/>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6694" name="Shape 6694"/>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695" name="Shape 66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696" name="Shape 6696"/>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697" name="Shape 6697"/>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698" name="Shape 6698"/>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699" name="Shape 6699"/>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00" name="Shape 670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01" name="Shape 6701"/>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02" name="Shape 6702"/>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241" style="width:468pt;height:1.45001pt;mso-position-horizontal-relative:char;mso-position-vertical-relative:line" coordsize="59436,184">
                <v:shape id="Shape 6703" style="position:absolute;width:59436;height:184;left:0;top:0;" coordsize="5943600,18415" path="m0,0l5943600,0l5943600,18415l0,18415l0,0">
                  <v:stroke weight="0pt" endcap="flat" joinstyle="miter" miterlimit="10" on="false" color="#000000" opacity="0"/>
                  <v:fill on="true" color="#a1a1a1"/>
                </v:shape>
                <v:shape id="Shape 6704" style="position:absolute;width:91;height:91;left:0;top:0;" coordsize="9144,9144" path="m0,0l9144,0l9144,9144l0,9144l0,0">
                  <v:stroke weight="0pt" endcap="flat" joinstyle="miter" miterlimit="10" on="false" color="#000000" opacity="0"/>
                  <v:fill on="true" color="#a1a1a1"/>
                </v:shape>
                <v:shape id="Shape 6705" style="position:absolute;width:59374;height:91;left:30;top:0;" coordsize="5937492,9144" path="m0,0l5937492,0l5937492,9144l0,9144l0,0">
                  <v:stroke weight="0pt" endcap="flat" joinstyle="miter" miterlimit="10" on="false" color="#000000" opacity="0"/>
                  <v:fill on="true" color="#a1a1a1"/>
                </v:shape>
                <v:shape id="Shape 6706" style="position:absolute;width:91;height:91;left:59405;top:0;" coordsize="9144,9144" path="m0,0l9144,0l9144,9144l0,9144l0,0">
                  <v:stroke weight="0pt" endcap="flat" joinstyle="miter" miterlimit="10" on="false" color="#000000" opacity="0"/>
                  <v:fill on="true" color="#a1a1a1"/>
                </v:shape>
                <v:shape id="Shape 6707" style="position:absolute;width:91;height:121;left:0;top:30;" coordsize="9144,12179" path="m0,0l9144,0l9144,12179l0,12179l0,0">
                  <v:stroke weight="0pt" endcap="flat" joinstyle="miter" miterlimit="10" on="false" color="#000000" opacity="0"/>
                  <v:fill on="true" color="#a1a1a1"/>
                </v:shape>
                <v:shape id="Shape 6708" style="position:absolute;width:91;height:121;left:59405;top:30;" coordsize="9144,12179" path="m0,0l9144,0l9144,12179l0,12179l0,0">
                  <v:stroke weight="0pt" endcap="flat" joinstyle="miter" miterlimit="10" on="false" color="#000000" opacity="0"/>
                  <v:fill on="true" color="#e3e3e4"/>
                </v:shape>
                <v:shape id="Shape 6709" style="position:absolute;width:91;height:91;left:0;top:152;" coordsize="9144,9144" path="m0,0l9144,0l9144,9144l0,9144l0,0">
                  <v:stroke weight="0pt" endcap="flat" joinstyle="miter" miterlimit="10" on="false" color="#000000" opacity="0"/>
                  <v:fill on="true" color="#e3e3e4"/>
                </v:shape>
                <v:shape id="Shape 6710" style="position:absolute;width:59374;height:91;left:30;top:152;" coordsize="5937492,9144" path="m0,0l5937492,0l5937492,9144l0,9144l0,0">
                  <v:stroke weight="0pt" endcap="flat" joinstyle="miter" miterlimit="10" on="false" color="#000000" opacity="0"/>
                  <v:fill on="true" color="#e3e3e4"/>
                </v:shape>
                <v:shape id="Shape 6711"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15F2F506" w14:textId="77777777" w:rsidR="008909F0" w:rsidRDefault="007122ED">
      <w:pPr>
        <w:spacing w:after="79" w:line="259" w:lineRule="auto"/>
        <w:ind w:left="0" w:firstLine="0"/>
      </w:pPr>
      <w:r>
        <w:rPr>
          <w:rFonts w:ascii="Times New Roman" w:eastAsia="Times New Roman" w:hAnsi="Times New Roman" w:cs="Times New Roman"/>
          <w:sz w:val="24"/>
        </w:rPr>
        <w:t xml:space="preserve"> </w:t>
      </w:r>
    </w:p>
    <w:p w14:paraId="24AE94F6" w14:textId="77777777" w:rsidR="008909F0" w:rsidRDefault="007122ED">
      <w:pPr>
        <w:pStyle w:val="Heading1"/>
      </w:pPr>
      <w:r>
        <w:t>Targeting Student Learning</w:t>
      </w:r>
      <w:r>
        <w:rPr>
          <w:b w:val="0"/>
        </w:rPr>
        <w:t xml:space="preserve"> </w:t>
      </w:r>
    </w:p>
    <w:p w14:paraId="58957A88" w14:textId="77777777" w:rsidR="008909F0" w:rsidRDefault="007122ED">
      <w:pPr>
        <w:spacing w:after="0" w:line="259" w:lineRule="auto"/>
        <w:ind w:left="0" w:firstLine="0"/>
      </w:pPr>
      <w:r>
        <w:rPr>
          <w:rFonts w:ascii="Times New Roman" w:eastAsia="Times New Roman" w:hAnsi="Times New Roman" w:cs="Times New Roman"/>
          <w:sz w:val="24"/>
        </w:rPr>
        <w:t xml:space="preserve"> </w:t>
      </w:r>
    </w:p>
    <w:p w14:paraId="798A9316" w14:textId="77777777" w:rsidR="008909F0" w:rsidRDefault="007122ED">
      <w:pPr>
        <w:ind w:right="29"/>
      </w:pPr>
      <w:r>
        <w:t>The Skykomish Board of Directors recognizes that one of its key functions is holding the district accountable for student learning.  It is the board’s goal to provide opportunities for all students to become responsible and respectful global citizens who contribute to their economic well-being and that of their families and communities, who explore and understand different perspectives and who enjoy productive and satisfying lives.  To this end, the board will engage in development, implementation and annual review of a Targeting Student Learning program.</w:t>
      </w:r>
      <w:r>
        <w:rPr>
          <w:sz w:val="20"/>
        </w:rPr>
        <w:t xml:space="preserve"> </w:t>
      </w:r>
    </w:p>
    <w:p w14:paraId="5439B178" w14:textId="77777777" w:rsidR="008909F0" w:rsidRDefault="007122ED">
      <w:pPr>
        <w:spacing w:after="0" w:line="259" w:lineRule="auto"/>
        <w:ind w:left="0" w:firstLine="0"/>
      </w:pPr>
      <w:r>
        <w:rPr>
          <w:sz w:val="20"/>
        </w:rPr>
        <w:t xml:space="preserve">  </w:t>
      </w:r>
    </w:p>
    <w:p w14:paraId="445A39CF" w14:textId="77777777" w:rsidR="008909F0" w:rsidRDefault="007122ED">
      <w:pPr>
        <w:pStyle w:val="Heading2"/>
        <w:ind w:left="-5"/>
      </w:pPr>
      <w:r>
        <w:t>Goals</w:t>
      </w:r>
      <w:r>
        <w:rPr>
          <w:b w:val="0"/>
          <w:sz w:val="20"/>
        </w:rPr>
        <w:t xml:space="preserve"> </w:t>
      </w:r>
    </w:p>
    <w:p w14:paraId="5468A5A5" w14:textId="77777777" w:rsidR="008909F0" w:rsidRDefault="007122ED">
      <w:pPr>
        <w:ind w:right="29"/>
      </w:pPr>
      <w:r>
        <w:t>The district will strive to provide students with opportunities to develop academic and technical skills essential to meeting four goals:</w:t>
      </w:r>
      <w:r>
        <w:rPr>
          <w:sz w:val="20"/>
        </w:rPr>
        <w:t xml:space="preserve"> </w:t>
      </w:r>
    </w:p>
    <w:p w14:paraId="4DA796EA" w14:textId="77777777" w:rsidR="008909F0" w:rsidRDefault="007122ED">
      <w:pPr>
        <w:spacing w:after="12" w:line="259" w:lineRule="auto"/>
        <w:ind w:left="0" w:firstLine="0"/>
      </w:pPr>
      <w:r>
        <w:rPr>
          <w:sz w:val="20"/>
        </w:rPr>
        <w:t xml:space="preserve">  </w:t>
      </w:r>
    </w:p>
    <w:p w14:paraId="31555F08" w14:textId="77777777" w:rsidR="008909F0" w:rsidRDefault="007122ED">
      <w:pPr>
        <w:numPr>
          <w:ilvl w:val="0"/>
          <w:numId w:val="1"/>
        </w:numPr>
        <w:ind w:right="29" w:hanging="360"/>
      </w:pPr>
      <w:r>
        <w:t>Read with comprehension, write with skill and communicate effectively and responsibly in a variety of ways and settings;</w:t>
      </w:r>
      <w:r>
        <w:rPr>
          <w:sz w:val="20"/>
        </w:rPr>
        <w:t xml:space="preserve"> </w:t>
      </w:r>
    </w:p>
    <w:p w14:paraId="332B8F72" w14:textId="77777777" w:rsidR="008909F0" w:rsidRDefault="007122ED">
      <w:pPr>
        <w:spacing w:after="12" w:line="259" w:lineRule="auto"/>
        <w:ind w:left="720" w:firstLine="0"/>
      </w:pPr>
      <w:r>
        <w:rPr>
          <w:sz w:val="20"/>
        </w:rPr>
        <w:t xml:space="preserve">  </w:t>
      </w:r>
    </w:p>
    <w:p w14:paraId="292AE494" w14:textId="77777777" w:rsidR="008909F0" w:rsidRDefault="007122ED">
      <w:pPr>
        <w:numPr>
          <w:ilvl w:val="0"/>
          <w:numId w:val="1"/>
        </w:numPr>
        <w:spacing w:after="25"/>
        <w:ind w:right="29" w:hanging="360"/>
      </w:pPr>
      <w:r>
        <w:t>Know and apply the core concepts and principles of mathematics, social, physical, information technology and life sciences, civics and history, geography, arts and health and fitness; as articulated by the state standards;</w:t>
      </w:r>
      <w:r>
        <w:rPr>
          <w:sz w:val="20"/>
        </w:rPr>
        <w:t xml:space="preserve">   </w:t>
      </w:r>
    </w:p>
    <w:p w14:paraId="6D8FC546" w14:textId="77777777" w:rsidR="008909F0" w:rsidRDefault="007122ED">
      <w:pPr>
        <w:numPr>
          <w:ilvl w:val="0"/>
          <w:numId w:val="1"/>
        </w:numPr>
        <w:ind w:right="29" w:hanging="360"/>
      </w:pPr>
      <w:r>
        <w:t>Think analytically, logically, and creatively, and integrate experience and knowledge to form reasoned judgments and solve problems; and</w:t>
      </w:r>
      <w:r>
        <w:rPr>
          <w:sz w:val="20"/>
        </w:rPr>
        <w:t xml:space="preserve"> </w:t>
      </w:r>
    </w:p>
    <w:p w14:paraId="3F900185" w14:textId="77777777" w:rsidR="008909F0" w:rsidRDefault="007122ED">
      <w:pPr>
        <w:spacing w:after="12" w:line="259" w:lineRule="auto"/>
        <w:ind w:left="720" w:firstLine="0"/>
      </w:pPr>
      <w:r>
        <w:rPr>
          <w:sz w:val="20"/>
        </w:rPr>
        <w:t xml:space="preserve">  </w:t>
      </w:r>
    </w:p>
    <w:p w14:paraId="12972529" w14:textId="77777777" w:rsidR="008909F0" w:rsidRDefault="007122ED">
      <w:pPr>
        <w:numPr>
          <w:ilvl w:val="0"/>
          <w:numId w:val="1"/>
        </w:numPr>
        <w:ind w:right="29" w:hanging="360"/>
      </w:pPr>
      <w:r>
        <w:t>Understand the importance of work and how performance, effort, and decisions directly affect future career and educational opportunities.</w:t>
      </w:r>
      <w:r>
        <w:rPr>
          <w:sz w:val="20"/>
        </w:rPr>
        <w:t xml:space="preserve"> </w:t>
      </w:r>
    </w:p>
    <w:p w14:paraId="4B794134" w14:textId="77777777" w:rsidR="008909F0" w:rsidRDefault="007122ED">
      <w:pPr>
        <w:spacing w:after="0" w:line="259" w:lineRule="auto"/>
        <w:ind w:left="0" w:firstLine="0"/>
      </w:pPr>
      <w:r>
        <w:rPr>
          <w:sz w:val="20"/>
        </w:rPr>
        <w:t xml:space="preserve">  </w:t>
      </w:r>
    </w:p>
    <w:p w14:paraId="05C74149" w14:textId="77777777" w:rsidR="008909F0" w:rsidRDefault="007122ED">
      <w:pPr>
        <w:pStyle w:val="Heading2"/>
        <w:ind w:left="-5"/>
      </w:pPr>
      <w:r>
        <w:t>Step One: Development and Implementation</w:t>
      </w:r>
      <w:r>
        <w:rPr>
          <w:b w:val="0"/>
          <w:sz w:val="20"/>
        </w:rPr>
        <w:t xml:space="preserve"> </w:t>
      </w:r>
    </w:p>
    <w:p w14:paraId="48203562" w14:textId="77777777" w:rsidR="008909F0" w:rsidRDefault="007122ED">
      <w:pPr>
        <w:ind w:right="29"/>
      </w:pPr>
      <w:r>
        <w:t>The Board will develop and implement a Targeting Student Learning program by scheduling a review of current district policy in the following key areas relevant to student learning:</w:t>
      </w:r>
      <w:r>
        <w:rPr>
          <w:sz w:val="20"/>
        </w:rPr>
        <w:t xml:space="preserve"> </w:t>
      </w:r>
    </w:p>
    <w:p w14:paraId="16ACBC5B" w14:textId="77777777" w:rsidR="008909F0" w:rsidRDefault="007122ED">
      <w:pPr>
        <w:spacing w:after="12" w:line="259" w:lineRule="auto"/>
        <w:ind w:left="0" w:firstLine="0"/>
      </w:pPr>
      <w:r>
        <w:rPr>
          <w:sz w:val="20"/>
        </w:rPr>
        <w:t xml:space="preserve">  </w:t>
      </w:r>
    </w:p>
    <w:p w14:paraId="7BC2BB08" w14:textId="77777777" w:rsidR="008909F0" w:rsidRDefault="007122ED">
      <w:pPr>
        <w:numPr>
          <w:ilvl w:val="0"/>
          <w:numId w:val="2"/>
        </w:numPr>
        <w:ind w:right="50" w:hanging="360"/>
      </w:pPr>
      <w:r>
        <w:t>Governance and Planning (includes board philosophy, strategic planning and budget planning);</w:t>
      </w:r>
      <w:r>
        <w:rPr>
          <w:sz w:val="20"/>
        </w:rPr>
        <w:t xml:space="preserve"> </w:t>
      </w:r>
    </w:p>
    <w:p w14:paraId="788E2926" w14:textId="77777777" w:rsidR="008909F0" w:rsidRDefault="007122ED">
      <w:pPr>
        <w:spacing w:after="11" w:line="259" w:lineRule="auto"/>
        <w:ind w:left="720" w:firstLine="0"/>
      </w:pPr>
      <w:r>
        <w:rPr>
          <w:sz w:val="20"/>
        </w:rPr>
        <w:t xml:space="preserve">  </w:t>
      </w:r>
    </w:p>
    <w:p w14:paraId="00CD91C4" w14:textId="77777777" w:rsidR="008909F0" w:rsidRDefault="007122ED">
      <w:pPr>
        <w:numPr>
          <w:ilvl w:val="0"/>
          <w:numId w:val="2"/>
        </w:numPr>
        <w:ind w:right="50" w:hanging="360"/>
      </w:pPr>
      <w:r>
        <w:t>Academic Standards and Assessment;</w:t>
      </w:r>
      <w:r>
        <w:rPr>
          <w:sz w:val="20"/>
        </w:rPr>
        <w:t xml:space="preserve"> </w:t>
      </w:r>
    </w:p>
    <w:p w14:paraId="695DC286" w14:textId="77777777" w:rsidR="008909F0" w:rsidRDefault="007122ED">
      <w:pPr>
        <w:spacing w:after="12" w:line="259" w:lineRule="auto"/>
        <w:ind w:left="720" w:firstLine="0"/>
      </w:pPr>
      <w:r>
        <w:rPr>
          <w:sz w:val="20"/>
        </w:rPr>
        <w:t xml:space="preserve">  </w:t>
      </w:r>
    </w:p>
    <w:p w14:paraId="4CFC82F8" w14:textId="77777777" w:rsidR="008909F0" w:rsidRDefault="007122ED">
      <w:pPr>
        <w:numPr>
          <w:ilvl w:val="0"/>
          <w:numId w:val="2"/>
        </w:numPr>
        <w:ind w:right="50" w:hanging="360"/>
      </w:pPr>
      <w:r>
        <w:t>Education Program (includes integrated academic and applied instruction, specialized instruction programs and alternative instruction programs);</w:t>
      </w:r>
      <w:r>
        <w:rPr>
          <w:sz w:val="20"/>
        </w:rPr>
        <w:t xml:space="preserve"> </w:t>
      </w:r>
    </w:p>
    <w:p w14:paraId="0E3945CE" w14:textId="77777777" w:rsidR="008909F0" w:rsidRDefault="007122ED">
      <w:pPr>
        <w:spacing w:after="12" w:line="259" w:lineRule="auto"/>
        <w:ind w:left="720" w:firstLine="0"/>
      </w:pPr>
      <w:r>
        <w:rPr>
          <w:sz w:val="20"/>
        </w:rPr>
        <w:t xml:space="preserve">  </w:t>
      </w:r>
    </w:p>
    <w:p w14:paraId="46379DEB" w14:textId="77777777" w:rsidR="008909F0" w:rsidRDefault="007122ED">
      <w:pPr>
        <w:numPr>
          <w:ilvl w:val="0"/>
          <w:numId w:val="2"/>
        </w:numPr>
        <w:ind w:right="50" w:hanging="360"/>
      </w:pPr>
      <w:r>
        <w:t>Instructional Materials (includes instructional material development, content and evaluation);</w:t>
      </w:r>
      <w:r>
        <w:rPr>
          <w:sz w:val="20"/>
        </w:rPr>
        <w:t xml:space="preserve">   </w:t>
      </w:r>
    </w:p>
    <w:p w14:paraId="5EB20F0B" w14:textId="77777777" w:rsidR="008909F0" w:rsidRDefault="007122ED">
      <w:pPr>
        <w:numPr>
          <w:ilvl w:val="0"/>
          <w:numId w:val="2"/>
        </w:numPr>
        <w:ind w:right="50" w:hanging="360"/>
      </w:pPr>
      <w:r>
        <w:t>Instruction (includes instructional goals, delivery);</w:t>
      </w:r>
      <w:r>
        <w:rPr>
          <w:sz w:val="20"/>
        </w:rPr>
        <w:t xml:space="preserve">   </w:t>
      </w:r>
    </w:p>
    <w:p w14:paraId="6FF80E8E" w14:textId="77777777" w:rsidR="008909F0" w:rsidRDefault="007122ED">
      <w:pPr>
        <w:numPr>
          <w:ilvl w:val="0"/>
          <w:numId w:val="2"/>
        </w:numPr>
        <w:spacing w:after="25"/>
        <w:ind w:right="50" w:hanging="360"/>
      </w:pPr>
      <w:r>
        <w:t>Learning Environment/Climate (includes equal educational opportunities, safety and security, student welfare services, student rights and responsibilities, student activities);</w:t>
      </w:r>
      <w:r>
        <w:rPr>
          <w:sz w:val="20"/>
        </w:rPr>
        <w:t xml:space="preserve">   </w:t>
      </w:r>
    </w:p>
    <w:p w14:paraId="1A535D91" w14:textId="77777777" w:rsidR="008909F0" w:rsidRDefault="007122ED">
      <w:pPr>
        <w:numPr>
          <w:ilvl w:val="0"/>
          <w:numId w:val="2"/>
        </w:numPr>
        <w:spacing w:after="28" w:line="244" w:lineRule="auto"/>
        <w:ind w:right="50" w:hanging="360"/>
      </w:pPr>
      <w:r>
        <w:t>Professional Standards (includes teacher and other professional staff recruitment and selection, staff orientation, staff development, evaluation, superintendent recruitment and selection); and</w:t>
      </w:r>
      <w:r>
        <w:rPr>
          <w:sz w:val="20"/>
        </w:rPr>
        <w:t xml:space="preserve">   </w:t>
      </w:r>
    </w:p>
    <w:p w14:paraId="0B394072" w14:textId="77777777" w:rsidR="008909F0" w:rsidRDefault="007122ED">
      <w:pPr>
        <w:numPr>
          <w:ilvl w:val="0"/>
          <w:numId w:val="2"/>
        </w:numPr>
        <w:ind w:right="50" w:hanging="360"/>
      </w:pPr>
      <w:r>
        <w:t>Parent/Community Engagement (includes shared decision-making, parent involvement, volunteers, and community partnerships).</w:t>
      </w:r>
      <w:r>
        <w:rPr>
          <w:sz w:val="20"/>
        </w:rPr>
        <w:t xml:space="preserve"> </w:t>
      </w:r>
    </w:p>
    <w:p w14:paraId="2E6A14CE" w14:textId="77777777" w:rsidR="008909F0" w:rsidRDefault="007122ED">
      <w:pPr>
        <w:spacing w:after="0" w:line="259" w:lineRule="auto"/>
        <w:ind w:left="0" w:firstLine="0"/>
      </w:pPr>
      <w:r>
        <w:rPr>
          <w:sz w:val="20"/>
        </w:rPr>
        <w:t xml:space="preserve">  </w:t>
      </w:r>
    </w:p>
    <w:p w14:paraId="36ACEFF0" w14:textId="77777777" w:rsidR="008909F0" w:rsidRDefault="007122ED">
      <w:pPr>
        <w:ind w:right="29"/>
      </w:pPr>
      <w:r>
        <w:t>Review of current district policy should include:</w:t>
      </w:r>
      <w:r>
        <w:rPr>
          <w:sz w:val="20"/>
        </w:rPr>
        <w:t xml:space="preserve"> </w:t>
      </w:r>
    </w:p>
    <w:p w14:paraId="237DA082" w14:textId="77777777" w:rsidR="008909F0" w:rsidRDefault="007122ED">
      <w:pPr>
        <w:spacing w:after="13" w:line="259" w:lineRule="auto"/>
        <w:ind w:left="0" w:firstLine="0"/>
      </w:pPr>
      <w:r>
        <w:rPr>
          <w:sz w:val="20"/>
        </w:rPr>
        <w:t xml:space="preserve">  </w:t>
      </w:r>
    </w:p>
    <w:p w14:paraId="2583584C" w14:textId="77777777" w:rsidR="008909F0" w:rsidRDefault="007122ED">
      <w:pPr>
        <w:numPr>
          <w:ilvl w:val="0"/>
          <w:numId w:val="3"/>
        </w:numPr>
        <w:ind w:right="29" w:hanging="360"/>
      </w:pPr>
      <w:r>
        <w:t>Discussion of each individual policy topic;</w:t>
      </w:r>
      <w:r>
        <w:rPr>
          <w:sz w:val="20"/>
        </w:rPr>
        <w:t xml:space="preserve"> </w:t>
      </w:r>
    </w:p>
    <w:p w14:paraId="3ADF1082" w14:textId="77777777" w:rsidR="008909F0" w:rsidRDefault="007122ED">
      <w:pPr>
        <w:numPr>
          <w:ilvl w:val="0"/>
          <w:numId w:val="3"/>
        </w:numPr>
        <w:ind w:right="29" w:hanging="360"/>
      </w:pPr>
      <w:r>
        <w:t>Assessing current district policy on each topic;</w:t>
      </w:r>
      <w:r>
        <w:rPr>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Gathering information on each topic with the assistance of students, parents, staff and/or community members; and</w:t>
      </w:r>
      <w:r>
        <w:rPr>
          <w:sz w:val="20"/>
        </w:rPr>
        <w:t xml:space="preserve"> </w:t>
      </w:r>
    </w:p>
    <w:p w14:paraId="1A892E36" w14:textId="77777777" w:rsidR="008909F0" w:rsidRDefault="007122ED">
      <w:pPr>
        <w:numPr>
          <w:ilvl w:val="0"/>
          <w:numId w:val="3"/>
        </w:numPr>
        <w:ind w:right="29" w:hanging="360"/>
      </w:pPr>
      <w:r>
        <w:t xml:space="preserve">Determining the direction the Board wishes to take in updating existing policy or crafting new policy on each topic. </w:t>
      </w:r>
      <w:r>
        <w:rPr>
          <w:sz w:val="20"/>
        </w:rPr>
        <w:t xml:space="preserve"> </w:t>
      </w:r>
    </w:p>
    <w:p w14:paraId="1BBE7F13" w14:textId="77777777" w:rsidR="008909F0" w:rsidRDefault="007122ED">
      <w:pPr>
        <w:spacing w:after="0" w:line="259" w:lineRule="auto"/>
        <w:ind w:left="0" w:firstLine="0"/>
      </w:pPr>
      <w:r>
        <w:rPr>
          <w:sz w:val="20"/>
        </w:rPr>
        <w:t xml:space="preserve"> </w:t>
      </w:r>
    </w:p>
    <w:p w14:paraId="761DAAE1" w14:textId="77777777" w:rsidR="008909F0" w:rsidRDefault="007122ED">
      <w:pPr>
        <w:pStyle w:val="Heading2"/>
        <w:ind w:left="-5"/>
      </w:pPr>
      <w:r>
        <w:t>Step Two: Adoption</w:t>
      </w:r>
      <w:r>
        <w:rPr>
          <w:b w:val="0"/>
          <w:sz w:val="20"/>
        </w:rPr>
        <w:t xml:space="preserve"> </w:t>
      </w:r>
    </w:p>
    <w:p w14:paraId="6B3175AB" w14:textId="77777777" w:rsidR="008909F0" w:rsidRDefault="007122ED">
      <w:pPr>
        <w:ind w:right="29"/>
      </w:pPr>
      <w:r>
        <w:t>The Board will adopt any necessary policy amendments or new policies to align with the Targeting Student Learning goals listed above.</w:t>
      </w:r>
      <w:r>
        <w:rPr>
          <w:sz w:val="20"/>
        </w:rPr>
        <w:t xml:space="preserve"> </w:t>
      </w:r>
    </w:p>
    <w:p w14:paraId="637C0BBE" w14:textId="77777777" w:rsidR="008909F0" w:rsidRDefault="007122ED">
      <w:pPr>
        <w:spacing w:after="0" w:line="259" w:lineRule="auto"/>
        <w:ind w:left="0" w:firstLine="0"/>
      </w:pPr>
      <w:r>
        <w:rPr>
          <w:sz w:val="20"/>
        </w:rPr>
        <w:t xml:space="preserve"> </w:t>
      </w:r>
    </w:p>
    <w:p w14:paraId="28DB6426" w14:textId="77777777" w:rsidR="008909F0" w:rsidRDefault="007122ED">
      <w:pPr>
        <w:pStyle w:val="Heading2"/>
        <w:ind w:left="-5"/>
      </w:pPr>
      <w:r>
        <w:t>Step Three: Assign action items</w:t>
      </w:r>
      <w:r>
        <w:rPr>
          <w:b w:val="0"/>
          <w:sz w:val="20"/>
        </w:rPr>
        <w:t xml:space="preserve"> </w:t>
      </w:r>
    </w:p>
    <w:p w14:paraId="039DBD68" w14:textId="77777777" w:rsidR="008909F0" w:rsidRDefault="007122ED">
      <w:pPr>
        <w:ind w:right="29"/>
      </w:pPr>
      <w:r>
        <w:t>The Board will assign to itself and/or the superintendent necessary action item(s) to support the new policy language.</w:t>
      </w:r>
      <w:r>
        <w:rPr>
          <w:sz w:val="20"/>
        </w:rPr>
        <w:t xml:space="preserve"> </w:t>
      </w:r>
    </w:p>
    <w:p w14:paraId="5577E9B7" w14:textId="77777777" w:rsidR="008909F0" w:rsidRDefault="007122ED">
      <w:pPr>
        <w:spacing w:after="0" w:line="259" w:lineRule="auto"/>
        <w:ind w:left="0" w:firstLine="0"/>
      </w:pPr>
      <w:r>
        <w:rPr>
          <w:sz w:val="20"/>
        </w:rPr>
        <w:t xml:space="preserve"> </w:t>
      </w:r>
    </w:p>
    <w:p w14:paraId="744DEE64" w14:textId="77777777" w:rsidR="008909F0" w:rsidRDefault="007122ED">
      <w:pPr>
        <w:pStyle w:val="Heading2"/>
        <w:ind w:left="-5"/>
      </w:pPr>
      <w:r>
        <w:t>Step Four: Annual Review</w:t>
      </w:r>
      <w:r>
        <w:rPr>
          <w:b w:val="0"/>
          <w:sz w:val="20"/>
        </w:rPr>
        <w:t xml:space="preserve"> </w:t>
      </w:r>
    </w:p>
    <w:p w14:paraId="6CBF5528" w14:textId="77777777" w:rsidR="008909F0" w:rsidRDefault="007122ED">
      <w:pPr>
        <w:ind w:right="29"/>
      </w:pPr>
      <w:r>
        <w:t>Once the board has implemented a Targeting Student Learning program, the following timeline may be used to schedule annual review of each policy topic as well as any necessary policy amendments and action items:</w:t>
      </w:r>
      <w:r>
        <w:rPr>
          <w:sz w:val="20"/>
        </w:rPr>
        <w:t xml:space="preserve"> </w:t>
      </w:r>
    </w:p>
    <w:p w14:paraId="0332CFDA" w14:textId="77777777" w:rsidR="008909F0" w:rsidRDefault="007122ED">
      <w:pPr>
        <w:spacing w:after="0" w:line="259" w:lineRule="auto"/>
        <w:ind w:left="0" w:firstLine="0"/>
      </w:pPr>
      <w:r>
        <w:rPr>
          <w:sz w:val="20"/>
        </w:rPr>
        <w:t xml:space="preserve">  </w:t>
      </w:r>
    </w:p>
    <w:p w14:paraId="4F5C9C76" w14:textId="77777777" w:rsidR="008909F0" w:rsidRDefault="007122ED">
      <w:pPr>
        <w:spacing w:after="0" w:line="259" w:lineRule="auto"/>
        <w:ind w:left="0" w:firstLine="0"/>
      </w:pPr>
      <w:r>
        <w:rPr>
          <w:sz w:val="20"/>
        </w:rPr>
        <w:t xml:space="preserve">  </w:t>
      </w:r>
    </w:p>
    <w:p w14:paraId="2EEB3289" w14:textId="77777777" w:rsidR="008909F0" w:rsidRDefault="007122ED">
      <w:pPr>
        <w:ind w:right="29"/>
      </w:pPr>
      <w:r>
        <w:t>Annual Review of Targeting Student Learning Program</w:t>
      </w:r>
      <w:r>
        <w:rPr>
          <w:sz w:val="20"/>
        </w:rPr>
        <w:t xml:space="preserve"> </w:t>
      </w:r>
    </w:p>
    <w:p w14:paraId="0FFE902F" w14:textId="77777777" w:rsidR="008909F0" w:rsidRDefault="007122ED">
      <w:pPr>
        <w:spacing w:after="0" w:line="259" w:lineRule="auto"/>
        <w:ind w:left="0" w:firstLine="0"/>
      </w:pPr>
      <w:r>
        <w:rPr>
          <w:sz w:val="20"/>
        </w:rPr>
        <w:t xml:space="preserve">  </w:t>
      </w:r>
    </w:p>
    <w:tbl>
      <w:tblPr>
        <w:tblStyle w:val="TableGrid"/>
        <w:tblW w:w="9336" w:type="dxa"/>
        <w:tblInd w:w="12" w:type="dxa"/>
        <w:tblCellMar>
          <w:top w:w="3" w:type="dxa"/>
          <w:left w:w="12" w:type="dxa"/>
          <w:right w:w="4" w:type="dxa"/>
        </w:tblCellMar>
        <w:tblLook w:val="04A0" w:firstRow="1" w:lastRow="0" w:firstColumn="1" w:lastColumn="0" w:noHBand="0" w:noVBand="1"/>
      </w:tblPr>
      <w:tblGrid>
        <w:gridCol w:w="2156"/>
        <w:gridCol w:w="1854"/>
        <w:gridCol w:w="1766"/>
        <w:gridCol w:w="1818"/>
        <w:gridCol w:w="1742"/>
      </w:tblGrid>
      <w:tr w:rsidR="008909F0" w14:paraId="63A2F983" w14:textId="77777777">
        <w:trPr>
          <w:trHeight w:val="443"/>
        </w:trPr>
        <w:tc>
          <w:tcPr>
            <w:tcW w:w="2155" w:type="dxa"/>
            <w:tcBorders>
              <w:top w:val="single" w:sz="6" w:space="0" w:color="A1A1A1"/>
              <w:left w:val="single" w:sz="6" w:space="0" w:color="F0F0F0"/>
              <w:bottom w:val="single" w:sz="6" w:space="0" w:color="A1A1A1"/>
              <w:right w:val="single" w:sz="6" w:space="0" w:color="A1A1A1"/>
            </w:tcBorders>
            <w:vAlign w:val="center"/>
          </w:tcPr>
          <w:p w14:paraId="33EE0975" w14:textId="77777777" w:rsidR="008909F0" w:rsidRDefault="007122ED">
            <w:pPr>
              <w:spacing w:after="0" w:line="259" w:lineRule="auto"/>
              <w:ind w:left="0" w:firstLine="0"/>
            </w:pPr>
            <w:r>
              <w:rPr>
                <w:b/>
              </w:rPr>
              <w:t>Policy Topic</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4DED91B0" w14:textId="77777777" w:rsidR="008909F0" w:rsidRDefault="007122ED">
            <w:pPr>
              <w:spacing w:after="0" w:line="259" w:lineRule="auto"/>
              <w:ind w:left="2" w:firstLine="0"/>
            </w:pPr>
            <w:r>
              <w:rPr>
                <w:b/>
              </w:rPr>
              <w:t>Monitoring Date</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tcPr>
          <w:p w14:paraId="2DFAF204" w14:textId="77777777" w:rsidR="008909F0" w:rsidRDefault="007122ED">
            <w:pPr>
              <w:spacing w:after="0" w:line="259" w:lineRule="auto"/>
              <w:ind w:left="4" w:firstLine="0"/>
            </w:pPr>
            <w:r>
              <w:rPr>
                <w:b/>
              </w:rPr>
              <w:t>Acceptance/ Compliance</w:t>
            </w: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tcPr>
          <w:p w14:paraId="0F235E92" w14:textId="77777777" w:rsidR="008909F0" w:rsidRDefault="007122ED">
            <w:pPr>
              <w:spacing w:after="8" w:line="259" w:lineRule="auto"/>
              <w:ind w:left="4" w:firstLine="0"/>
            </w:pPr>
            <w:r>
              <w:rPr>
                <w:b/>
              </w:rPr>
              <w:t xml:space="preserve">Policy </w:t>
            </w:r>
          </w:p>
          <w:p w14:paraId="5AEFB5B8" w14:textId="77777777" w:rsidR="008909F0" w:rsidRDefault="007122ED">
            <w:pPr>
              <w:spacing w:after="0" w:line="259" w:lineRule="auto"/>
              <w:ind w:left="4" w:firstLine="0"/>
            </w:pPr>
            <w:r>
              <w:rPr>
                <w:b/>
              </w:rPr>
              <w:t>Amendment(s)</w:t>
            </w: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tcPr>
          <w:p w14:paraId="391B33E7" w14:textId="77777777" w:rsidR="008909F0" w:rsidRDefault="007122ED">
            <w:pPr>
              <w:spacing w:after="0" w:line="259" w:lineRule="auto"/>
              <w:ind w:left="2" w:firstLine="0"/>
            </w:pPr>
            <w:r>
              <w:rPr>
                <w:b/>
              </w:rPr>
              <w:t>Board/Supt Action</w:t>
            </w:r>
            <w:r>
              <w:rPr>
                <w:sz w:val="20"/>
              </w:rPr>
              <w:t xml:space="preserve"> </w:t>
            </w:r>
          </w:p>
        </w:tc>
      </w:tr>
      <w:tr w:rsidR="008909F0" w14:paraId="24254E95" w14:textId="77777777">
        <w:trPr>
          <w:trHeight w:val="648"/>
        </w:trPr>
        <w:tc>
          <w:tcPr>
            <w:tcW w:w="2155" w:type="dxa"/>
            <w:tcBorders>
              <w:top w:val="single" w:sz="6" w:space="0" w:color="A1A1A1"/>
              <w:left w:val="single" w:sz="6" w:space="0" w:color="F0F0F0"/>
              <w:bottom w:val="single" w:sz="6" w:space="0" w:color="A1A1A1"/>
              <w:right w:val="single" w:sz="6" w:space="0" w:color="A1A1A1"/>
            </w:tcBorders>
            <w:vAlign w:val="center"/>
          </w:tcPr>
          <w:p w14:paraId="7E4AF333" w14:textId="77777777" w:rsidR="008909F0" w:rsidRDefault="007122ED">
            <w:pPr>
              <w:spacing w:after="0" w:line="259" w:lineRule="auto"/>
              <w:ind w:left="0" w:firstLine="0"/>
              <w:jc w:val="both"/>
            </w:pPr>
            <w:r>
              <w:t>Governance &amp; Planning</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tcPr>
          <w:p w14:paraId="1C60D8DA" w14:textId="77777777" w:rsidR="008909F0" w:rsidRDefault="007122ED">
            <w:pPr>
              <w:spacing w:after="0" w:line="259" w:lineRule="auto"/>
              <w:ind w:left="2" w:firstLine="0"/>
            </w:pPr>
            <w:r>
              <w:t xml:space="preserve">March  [ </w:t>
            </w:r>
            <w:r>
              <w:rPr>
                <w:i/>
              </w:rPr>
              <w:t>Note: As a part of Board SelfAssessment]</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4A6BD745"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262E5520"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5A84650B" w14:textId="77777777" w:rsidR="008909F0" w:rsidRDefault="007122ED">
            <w:pPr>
              <w:spacing w:after="0" w:line="259" w:lineRule="auto"/>
              <w:ind w:left="2" w:firstLine="0"/>
            </w:pPr>
            <w:r>
              <w:rPr>
                <w:sz w:val="20"/>
              </w:rPr>
              <w:t xml:space="preserve">  </w:t>
            </w:r>
          </w:p>
        </w:tc>
      </w:tr>
      <w:tr w:rsidR="008909F0" w14:paraId="317EAA8A" w14:textId="77777777">
        <w:trPr>
          <w:trHeight w:val="857"/>
        </w:trPr>
        <w:tc>
          <w:tcPr>
            <w:tcW w:w="2155" w:type="dxa"/>
            <w:tcBorders>
              <w:top w:val="single" w:sz="6" w:space="0" w:color="A1A1A1"/>
              <w:left w:val="single" w:sz="6" w:space="0" w:color="F0F0F0"/>
              <w:bottom w:val="single" w:sz="6" w:space="0" w:color="A1A1A1"/>
              <w:right w:val="single" w:sz="6" w:space="0" w:color="A1A1A1"/>
            </w:tcBorders>
            <w:vAlign w:val="center"/>
          </w:tcPr>
          <w:p w14:paraId="46448012" w14:textId="77777777" w:rsidR="008909F0" w:rsidRDefault="007122ED">
            <w:pPr>
              <w:spacing w:after="0" w:line="259" w:lineRule="auto"/>
              <w:ind w:left="0" w:firstLine="0"/>
            </w:pPr>
            <w:r>
              <w:t>Academic Standards &amp; Assessment</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4CF2197D" w14:textId="77777777" w:rsidR="008909F0" w:rsidRDefault="007122ED">
            <w:pPr>
              <w:spacing w:after="0" w:line="259" w:lineRule="auto"/>
              <w:ind w:left="2" w:firstLine="0"/>
            </w:pPr>
            <w:r>
              <w:t>April</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7EC8C046"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768544E6"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71B114FA" w14:textId="77777777" w:rsidR="008909F0" w:rsidRDefault="007122ED">
            <w:pPr>
              <w:spacing w:after="0" w:line="259" w:lineRule="auto"/>
              <w:ind w:left="2" w:firstLine="0"/>
            </w:pPr>
            <w:r>
              <w:rPr>
                <w:sz w:val="20"/>
              </w:rPr>
              <w:t xml:space="preserve">  </w:t>
            </w:r>
          </w:p>
        </w:tc>
      </w:tr>
      <w:tr w:rsidR="008909F0" w14:paraId="6DD74CC1" w14:textId="77777777">
        <w:trPr>
          <w:trHeight w:val="600"/>
        </w:trPr>
        <w:tc>
          <w:tcPr>
            <w:tcW w:w="2155" w:type="dxa"/>
            <w:tcBorders>
              <w:top w:val="single" w:sz="6" w:space="0" w:color="A1A1A1"/>
              <w:left w:val="single" w:sz="6" w:space="0" w:color="F0F0F0"/>
              <w:bottom w:val="single" w:sz="6" w:space="0" w:color="A1A1A1"/>
              <w:right w:val="single" w:sz="6" w:space="0" w:color="A1A1A1"/>
            </w:tcBorders>
            <w:vAlign w:val="center"/>
          </w:tcPr>
          <w:p w14:paraId="63614360" w14:textId="77777777" w:rsidR="008909F0" w:rsidRDefault="007122ED">
            <w:pPr>
              <w:spacing w:after="0" w:line="259" w:lineRule="auto"/>
              <w:ind w:left="0" w:firstLine="0"/>
            </w:pPr>
            <w:r>
              <w:t>Education Program</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2562B283" w14:textId="77777777" w:rsidR="008909F0" w:rsidRDefault="007122ED">
            <w:pPr>
              <w:spacing w:after="0" w:line="259" w:lineRule="auto"/>
              <w:ind w:left="2" w:firstLine="0"/>
            </w:pPr>
            <w:r>
              <w:t>May</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56671000"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4ADDA39F"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33DAD983" w14:textId="77777777" w:rsidR="008909F0" w:rsidRDefault="007122ED">
            <w:pPr>
              <w:spacing w:after="0" w:line="259" w:lineRule="auto"/>
              <w:ind w:left="2" w:firstLine="0"/>
            </w:pPr>
            <w:r>
              <w:rPr>
                <w:sz w:val="20"/>
              </w:rPr>
              <w:t xml:space="preserve">  </w:t>
            </w:r>
          </w:p>
        </w:tc>
      </w:tr>
      <w:tr w:rsidR="008909F0" w14:paraId="434DB9FF" w14:textId="77777777">
        <w:trPr>
          <w:trHeight w:val="600"/>
        </w:trPr>
        <w:tc>
          <w:tcPr>
            <w:tcW w:w="2155" w:type="dxa"/>
            <w:tcBorders>
              <w:top w:val="single" w:sz="6" w:space="0" w:color="A1A1A1"/>
              <w:left w:val="single" w:sz="6" w:space="0" w:color="F0F0F0"/>
              <w:bottom w:val="single" w:sz="6" w:space="0" w:color="A1A1A1"/>
              <w:right w:val="single" w:sz="6" w:space="0" w:color="A1A1A1"/>
            </w:tcBorders>
            <w:vAlign w:val="center"/>
          </w:tcPr>
          <w:p w14:paraId="77A883F7" w14:textId="77777777" w:rsidR="008909F0" w:rsidRDefault="007122ED">
            <w:pPr>
              <w:spacing w:after="0" w:line="259" w:lineRule="auto"/>
              <w:ind w:left="0" w:firstLine="0"/>
            </w:pPr>
            <w:r>
              <w:t>Curriculum</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16DBA4AD" w14:textId="77777777" w:rsidR="008909F0" w:rsidRDefault="007122ED">
            <w:pPr>
              <w:spacing w:after="0" w:line="259" w:lineRule="auto"/>
              <w:ind w:left="2" w:firstLine="0"/>
            </w:pPr>
            <w:r>
              <w:t>January</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034943C3"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2CB94B2F"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5B861E85" w14:textId="77777777" w:rsidR="008909F0" w:rsidRDefault="007122ED">
            <w:pPr>
              <w:spacing w:after="0" w:line="259" w:lineRule="auto"/>
              <w:ind w:left="2" w:firstLine="0"/>
            </w:pPr>
            <w:r>
              <w:rPr>
                <w:sz w:val="20"/>
              </w:rPr>
              <w:t xml:space="preserve">  </w:t>
            </w:r>
          </w:p>
        </w:tc>
      </w:tr>
      <w:tr w:rsidR="008909F0" w14:paraId="2D80228F" w14:textId="77777777">
        <w:trPr>
          <w:trHeight w:val="600"/>
        </w:trPr>
        <w:tc>
          <w:tcPr>
            <w:tcW w:w="2155" w:type="dxa"/>
            <w:tcBorders>
              <w:top w:val="single" w:sz="6" w:space="0" w:color="A1A1A1"/>
              <w:left w:val="single" w:sz="6" w:space="0" w:color="F0F0F0"/>
              <w:bottom w:val="single" w:sz="6" w:space="0" w:color="A1A1A1"/>
              <w:right w:val="single" w:sz="6" w:space="0" w:color="A1A1A1"/>
            </w:tcBorders>
            <w:vAlign w:val="center"/>
          </w:tcPr>
          <w:p w14:paraId="17E531C6" w14:textId="77777777" w:rsidR="008909F0" w:rsidRDefault="007122ED">
            <w:pPr>
              <w:spacing w:after="0" w:line="259" w:lineRule="auto"/>
              <w:ind w:left="0" w:firstLine="0"/>
            </w:pPr>
            <w:r>
              <w:t>Instruction</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4EB32D01" w14:textId="77777777" w:rsidR="008909F0" w:rsidRDefault="007122ED">
            <w:pPr>
              <w:spacing w:after="0" w:line="259" w:lineRule="auto"/>
              <w:ind w:left="2" w:firstLine="0"/>
            </w:pPr>
            <w:r>
              <w:t>February</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4AD2626B"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041681A9"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6E78DB40" w14:textId="77777777" w:rsidR="008909F0" w:rsidRDefault="007122ED">
            <w:pPr>
              <w:spacing w:after="0" w:line="259" w:lineRule="auto"/>
              <w:ind w:left="2" w:firstLine="0"/>
            </w:pPr>
            <w:r>
              <w:rPr>
                <w:sz w:val="20"/>
              </w:rPr>
              <w:t xml:space="preserve">  </w:t>
            </w:r>
          </w:p>
        </w:tc>
      </w:tr>
      <w:tr w:rsidR="008909F0" w14:paraId="6F084472" w14:textId="77777777">
        <w:trPr>
          <w:trHeight w:val="600"/>
        </w:trPr>
        <w:tc>
          <w:tcPr>
            <w:tcW w:w="2155" w:type="dxa"/>
            <w:tcBorders>
              <w:top w:val="single" w:sz="6" w:space="0" w:color="A1A1A1"/>
              <w:left w:val="single" w:sz="6" w:space="0" w:color="F0F0F0"/>
              <w:bottom w:val="single" w:sz="6" w:space="0" w:color="A1A1A1"/>
              <w:right w:val="single" w:sz="6" w:space="0" w:color="A1A1A1"/>
            </w:tcBorders>
            <w:vAlign w:val="center"/>
          </w:tcPr>
          <w:p w14:paraId="27BA889D" w14:textId="77777777" w:rsidR="008909F0" w:rsidRDefault="007122ED">
            <w:pPr>
              <w:spacing w:after="0" w:line="259" w:lineRule="auto"/>
              <w:ind w:left="0" w:firstLine="0"/>
            </w:pPr>
            <w:r>
              <w:t>Learning Environment</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3A17BF82" w14:textId="77777777" w:rsidR="008909F0" w:rsidRDefault="007122ED">
            <w:pPr>
              <w:spacing w:after="0" w:line="259" w:lineRule="auto"/>
              <w:ind w:left="2" w:firstLine="0"/>
            </w:pPr>
            <w:r>
              <w:t>September</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3C1ABB37"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688CF06A"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01EFFEA2" w14:textId="77777777" w:rsidR="008909F0" w:rsidRDefault="007122ED">
            <w:pPr>
              <w:spacing w:after="0" w:line="259" w:lineRule="auto"/>
              <w:ind w:left="2" w:firstLine="0"/>
            </w:pPr>
            <w:r>
              <w:rPr>
                <w:sz w:val="20"/>
              </w:rPr>
              <w:t xml:space="preserve">  </w:t>
            </w:r>
          </w:p>
        </w:tc>
      </w:tr>
      <w:tr w:rsidR="008909F0" w14:paraId="546DF302" w14:textId="77777777">
        <w:trPr>
          <w:trHeight w:val="600"/>
        </w:trPr>
        <w:tc>
          <w:tcPr>
            <w:tcW w:w="2155" w:type="dxa"/>
            <w:tcBorders>
              <w:top w:val="single" w:sz="6" w:space="0" w:color="A1A1A1"/>
              <w:left w:val="single" w:sz="6" w:space="0" w:color="F0F0F0"/>
              <w:bottom w:val="single" w:sz="6" w:space="0" w:color="A1A1A1"/>
              <w:right w:val="single" w:sz="6" w:space="0" w:color="A1A1A1"/>
            </w:tcBorders>
            <w:vAlign w:val="center"/>
          </w:tcPr>
          <w:p w14:paraId="2B36C114" w14:textId="77777777" w:rsidR="008909F0" w:rsidRDefault="007122ED">
            <w:pPr>
              <w:spacing w:after="0" w:line="259" w:lineRule="auto"/>
              <w:ind w:left="0" w:firstLine="0"/>
            </w:pPr>
            <w:r>
              <w:t>Professional Standards</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vAlign w:val="center"/>
          </w:tcPr>
          <w:p w14:paraId="6E99E9D0" w14:textId="77777777" w:rsidR="008909F0" w:rsidRDefault="007122ED">
            <w:pPr>
              <w:spacing w:after="0" w:line="259" w:lineRule="auto"/>
              <w:ind w:left="2" w:firstLine="0"/>
            </w:pPr>
            <w:r>
              <w:t>October</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21ABD0B1"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5771E127"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46D7809D" w14:textId="77777777" w:rsidR="008909F0" w:rsidRDefault="007122ED">
            <w:pPr>
              <w:spacing w:after="0" w:line="259" w:lineRule="auto"/>
              <w:ind w:left="2" w:firstLine="0"/>
            </w:pPr>
            <w:r>
              <w:rPr>
                <w:sz w:val="20"/>
              </w:rPr>
              <w:t xml:space="preserve">  </w:t>
            </w:r>
          </w:p>
        </w:tc>
      </w:tr>
      <w:tr w:rsidR="008909F0" w14:paraId="5F41A37F" w14:textId="77777777">
        <w:trPr>
          <w:trHeight w:val="1062"/>
        </w:trPr>
        <w:tc>
          <w:tcPr>
            <w:tcW w:w="2155" w:type="dxa"/>
            <w:tcBorders>
              <w:top w:val="single" w:sz="6" w:space="0" w:color="A1A1A1"/>
              <w:left w:val="single" w:sz="6" w:space="0" w:color="F0F0F0"/>
              <w:bottom w:val="single" w:sz="6" w:space="0" w:color="A1A1A1"/>
              <w:right w:val="single" w:sz="6" w:space="0" w:color="A1A1A1"/>
            </w:tcBorders>
            <w:vAlign w:val="center"/>
          </w:tcPr>
          <w:p w14:paraId="191063C1" w14:textId="77777777" w:rsidR="008909F0" w:rsidRDefault="007122ED">
            <w:pPr>
              <w:spacing w:after="0" w:line="259" w:lineRule="auto"/>
              <w:ind w:left="0" w:firstLine="0"/>
            </w:pPr>
            <w:r>
              <w:t>Parent/Community Engagement</w:t>
            </w:r>
            <w:r>
              <w:rPr>
                <w:sz w:val="20"/>
              </w:rPr>
              <w:t xml:space="preserve"> </w:t>
            </w:r>
          </w:p>
        </w:tc>
        <w:tc>
          <w:tcPr>
            <w:tcW w:w="1854" w:type="dxa"/>
            <w:tcBorders>
              <w:top w:val="single" w:sz="6" w:space="0" w:color="A1A1A1"/>
              <w:left w:val="single" w:sz="6" w:space="0" w:color="A1A1A1"/>
              <w:bottom w:val="single" w:sz="6" w:space="0" w:color="A1A1A1"/>
              <w:right w:val="single" w:sz="6" w:space="0" w:color="A1A1A1"/>
            </w:tcBorders>
          </w:tcPr>
          <w:p w14:paraId="24CF964B" w14:textId="77777777" w:rsidR="008909F0" w:rsidRDefault="007122ED">
            <w:pPr>
              <w:spacing w:after="0" w:line="259" w:lineRule="auto"/>
              <w:ind w:left="2" w:right="60" w:firstLine="0"/>
              <w:jc w:val="both"/>
            </w:pPr>
            <w:r>
              <w:t xml:space="preserve">December  [ </w:t>
            </w:r>
            <w:r>
              <w:rPr>
                <w:i/>
              </w:rPr>
              <w:t>Note: New board members begin their term in odd-numbered years]</w:t>
            </w:r>
            <w:r>
              <w:rPr>
                <w:sz w:val="20"/>
              </w:rPr>
              <w:t xml:space="preserve"> </w:t>
            </w:r>
          </w:p>
        </w:tc>
        <w:tc>
          <w:tcPr>
            <w:tcW w:w="1766" w:type="dxa"/>
            <w:tcBorders>
              <w:top w:val="single" w:sz="6" w:space="0" w:color="A1A1A1"/>
              <w:left w:val="single" w:sz="6" w:space="0" w:color="A1A1A1"/>
              <w:bottom w:val="single" w:sz="6" w:space="0" w:color="A1A1A1"/>
              <w:right w:val="single" w:sz="6" w:space="0" w:color="A1A1A1"/>
            </w:tcBorders>
            <w:vAlign w:val="center"/>
          </w:tcPr>
          <w:p w14:paraId="4AC5710B" w14:textId="77777777" w:rsidR="008909F0" w:rsidRDefault="007122ED">
            <w:pPr>
              <w:spacing w:after="0" w:line="259" w:lineRule="auto"/>
              <w:ind w:left="4" w:firstLine="0"/>
            </w:pPr>
            <w:r>
              <w:rPr>
                <w:sz w:val="20"/>
              </w:rPr>
              <w:t xml:space="preserve">  </w:t>
            </w:r>
          </w:p>
        </w:tc>
        <w:tc>
          <w:tcPr>
            <w:tcW w:w="1818" w:type="dxa"/>
            <w:tcBorders>
              <w:top w:val="single" w:sz="6" w:space="0" w:color="A1A1A1"/>
              <w:left w:val="single" w:sz="6" w:space="0" w:color="A1A1A1"/>
              <w:bottom w:val="single" w:sz="6" w:space="0" w:color="A1A1A1"/>
              <w:right w:val="single" w:sz="6" w:space="0" w:color="A1A1A1"/>
            </w:tcBorders>
            <w:vAlign w:val="center"/>
          </w:tcPr>
          <w:p w14:paraId="138E9CDF" w14:textId="77777777" w:rsidR="008909F0" w:rsidRDefault="007122ED">
            <w:pPr>
              <w:spacing w:after="0" w:line="259" w:lineRule="auto"/>
              <w:ind w:left="4" w:firstLine="0"/>
            </w:pPr>
            <w:r>
              <w:rPr>
                <w:sz w:val="20"/>
              </w:rPr>
              <w:t xml:space="preserve">  </w:t>
            </w:r>
          </w:p>
        </w:tc>
        <w:tc>
          <w:tcPr>
            <w:tcW w:w="1742" w:type="dxa"/>
            <w:tcBorders>
              <w:top w:val="single" w:sz="6" w:space="0" w:color="A1A1A1"/>
              <w:left w:val="single" w:sz="6" w:space="0" w:color="A1A1A1"/>
              <w:bottom w:val="single" w:sz="6" w:space="0" w:color="A1A1A1"/>
              <w:right w:val="single" w:sz="6" w:space="0" w:color="A1A1A1"/>
            </w:tcBorders>
            <w:vAlign w:val="center"/>
          </w:tcPr>
          <w:p w14:paraId="6124E3BD" w14:textId="77777777" w:rsidR="008909F0" w:rsidRDefault="007122ED">
            <w:pPr>
              <w:spacing w:after="0" w:line="259" w:lineRule="auto"/>
              <w:ind w:left="2" w:firstLine="0"/>
            </w:pPr>
            <w:r>
              <w:rPr>
                <w:sz w:val="20"/>
              </w:rPr>
              <w:t xml:space="preserve">  </w:t>
            </w:r>
          </w:p>
        </w:tc>
      </w:tr>
    </w:tbl>
    <w:p w14:paraId="742A372B" w14:textId="77777777" w:rsidR="008909F0" w:rsidRDefault="007122ED">
      <w:pPr>
        <w:spacing w:after="0" w:line="259" w:lineRule="auto"/>
        <w:ind w:left="0" w:firstLine="0"/>
      </w:pPr>
      <w:r>
        <w:rPr>
          <w:sz w:val="20"/>
        </w:rPr>
        <w:t xml:space="preserve">  </w:t>
      </w:r>
    </w:p>
    <w:p w14:paraId="12936C60" w14:textId="77777777" w:rsidR="008909F0" w:rsidRDefault="007122ED">
      <w:pPr>
        <w:spacing w:after="0" w:line="259" w:lineRule="auto"/>
        <w:ind w:left="0" w:firstLine="0"/>
      </w:pPr>
      <w:r>
        <w:rPr>
          <w:sz w:val="20"/>
        </w:rPr>
        <w:t xml:space="preserve">  </w:t>
      </w:r>
    </w:p>
    <w:p w14:paraId="3CB16D2D" w14:textId="77777777" w:rsidR="008909F0" w:rsidRDefault="007122ED">
      <w:pPr>
        <w:spacing w:after="0" w:line="233" w:lineRule="auto"/>
        <w:ind w:left="0" w:right="9280" w:firstLine="0"/>
      </w:pPr>
      <w:r>
        <w:rPr>
          <w:sz w:val="20"/>
        </w:rPr>
        <w:t xml:space="preserve">    </w:t>
      </w:r>
      <w:r>
        <w:rPr>
          <w:rFonts w:ascii="Times New Roman" w:eastAsia="Times New Roman" w:hAnsi="Times New Roman" w:cs="Times New Roman"/>
          <w:sz w:val="24"/>
        </w:rPr>
        <w:t xml:space="preserve"> </w:t>
      </w:r>
    </w:p>
    <w:p w14:paraId="7DB62A11" w14:textId="77777777" w:rsidR="008909F0" w:rsidRDefault="007122ED">
      <w:pPr>
        <w:spacing w:after="106" w:line="251" w:lineRule="auto"/>
        <w:ind w:left="41"/>
      </w:pPr>
      <w:r>
        <w:rPr>
          <w:sz w:val="20"/>
        </w:rPr>
        <w:t xml:space="preserve">Cross References:  1005 - Key Functions of the Board  </w:t>
      </w:r>
    </w:p>
    <w:p w14:paraId="5078BC65" w14:textId="77777777" w:rsidR="008909F0" w:rsidRDefault="007122ED">
      <w:pPr>
        <w:tabs>
          <w:tab w:val="center" w:pos="5267"/>
        </w:tabs>
        <w:spacing w:after="7" w:line="251" w:lineRule="auto"/>
        <w:ind w:left="0" w:firstLine="0"/>
      </w:pPr>
      <w:r>
        <w:rPr>
          <w:sz w:val="31"/>
          <w:vertAlign w:val="superscript"/>
        </w:rPr>
        <w:t xml:space="preserve"> </w:t>
      </w:r>
      <w:r>
        <w:rPr>
          <w:sz w:val="31"/>
          <w:vertAlign w:val="superscript"/>
        </w:rPr>
        <w:tab/>
      </w:r>
      <w:r>
        <w:rPr>
          <w:sz w:val="20"/>
        </w:rPr>
        <w:t xml:space="preserve">1310 - Policy Adoption, Manuals and Administrative Procedures  </w:t>
      </w:r>
    </w:p>
    <w:p w14:paraId="42E05006" w14:textId="77777777" w:rsidR="008909F0" w:rsidRDefault="007122ED">
      <w:pPr>
        <w:tabs>
          <w:tab w:val="center" w:pos="3606"/>
        </w:tabs>
        <w:spacing w:after="7" w:line="251" w:lineRule="auto"/>
        <w:ind w:left="0" w:firstLine="0"/>
      </w:pPr>
      <w:r>
        <w:rPr>
          <w:sz w:val="31"/>
          <w:vertAlign w:val="superscript"/>
        </w:rPr>
        <w:t xml:space="preserve"> </w:t>
      </w:r>
      <w:r>
        <w:rPr>
          <w:sz w:val="31"/>
          <w:vertAlign w:val="superscript"/>
        </w:rPr>
        <w:tab/>
      </w:r>
      <w:r>
        <w:rPr>
          <w:sz w:val="20"/>
        </w:rPr>
        <w:t xml:space="preserve">1820 - Board Self-Assessment  </w:t>
      </w:r>
    </w:p>
    <w:p w14:paraId="326ACE26" w14:textId="77777777" w:rsidR="008909F0" w:rsidRDefault="007122ED">
      <w:pPr>
        <w:tabs>
          <w:tab w:val="center" w:pos="3623"/>
        </w:tabs>
        <w:spacing w:after="7" w:line="251" w:lineRule="auto"/>
        <w:ind w:left="0" w:firstLine="0"/>
      </w:pPr>
      <w:r>
        <w:rPr>
          <w:sz w:val="31"/>
          <w:vertAlign w:val="superscript"/>
        </w:rPr>
        <w:t xml:space="preserve"> </w:t>
      </w:r>
      <w:r>
        <w:rPr>
          <w:sz w:val="31"/>
          <w:vertAlign w:val="superscript"/>
        </w:rPr>
        <w:tab/>
      </w:r>
      <w:r>
        <w:rPr>
          <w:sz w:val="20"/>
        </w:rPr>
        <w:t xml:space="preserve">2000 - Student Learning Goals  </w:t>
      </w:r>
    </w:p>
    <w:p w14:paraId="467344B9" w14:textId="77777777" w:rsidR="008909F0" w:rsidRDefault="007122ED">
      <w:pPr>
        <w:tabs>
          <w:tab w:val="center" w:pos="3462"/>
        </w:tabs>
        <w:spacing w:after="7" w:line="251" w:lineRule="auto"/>
        <w:ind w:left="0" w:firstLine="0"/>
      </w:pPr>
      <w:r>
        <w:rPr>
          <w:sz w:val="31"/>
          <w:vertAlign w:val="superscript"/>
        </w:rPr>
        <w:t xml:space="preserve"> </w:t>
      </w:r>
      <w:r>
        <w:rPr>
          <w:sz w:val="31"/>
          <w:vertAlign w:val="superscript"/>
        </w:rPr>
        <w:tab/>
      </w:r>
      <w:r>
        <w:rPr>
          <w:sz w:val="20"/>
        </w:rPr>
        <w:t xml:space="preserve">2004 - Accountability Goals  </w:t>
      </w:r>
    </w:p>
    <w:p w14:paraId="4F203A88" w14:textId="77777777" w:rsidR="008909F0" w:rsidRDefault="007122ED">
      <w:pPr>
        <w:tabs>
          <w:tab w:val="right" w:pos="9420"/>
        </w:tabs>
        <w:spacing w:after="7" w:line="251" w:lineRule="auto"/>
        <w:ind w:left="0" w:firstLine="0"/>
      </w:pPr>
      <w:r>
        <w:rPr>
          <w:sz w:val="31"/>
          <w:vertAlign w:val="superscript"/>
        </w:rPr>
        <w:t xml:space="preserve"> </w:t>
      </w:r>
      <w:r>
        <w:rPr>
          <w:sz w:val="31"/>
          <w:vertAlign w:val="superscript"/>
        </w:rPr>
        <w:tab/>
      </w:r>
      <w:r>
        <w:rPr>
          <w:sz w:val="20"/>
        </w:rPr>
        <w:t xml:space="preserve">2020 - Course Design, Selection and Adoption of Instructional Materials </w:t>
      </w:r>
    </w:p>
    <w:p w14:paraId="22725EA1" w14:textId="77777777" w:rsidR="008909F0" w:rsidRDefault="007122ED">
      <w:pPr>
        <w:spacing w:after="244" w:line="259" w:lineRule="auto"/>
        <w:ind w:left="0" w:firstLine="0"/>
      </w:pPr>
      <w:r>
        <w:rPr>
          <w:rFonts w:ascii="Times New Roman" w:eastAsia="Times New Roman" w:hAnsi="Times New Roman" w:cs="Times New Roman"/>
          <w:sz w:val="24"/>
        </w:rPr>
        <w:t xml:space="preserve"> </w:t>
      </w:r>
    </w:p>
    <w:p w14:paraId="18A51D8F" w14:textId="77777777" w:rsidR="008909F0" w:rsidRDefault="007122ED">
      <w:pPr>
        <w:spacing w:after="57" w:line="251" w:lineRule="auto"/>
        <w:ind w:left="41"/>
      </w:pPr>
      <w:r>
        <w:rPr>
          <w:sz w:val="20"/>
        </w:rPr>
        <w:t xml:space="preserve">Legal References:  RCW 28A.150.210 Basic education — Goals of school districts.  </w:t>
      </w:r>
    </w:p>
    <w:p w14:paraId="116BACFA" w14:textId="77777777" w:rsidR="008909F0" w:rsidRDefault="007122ED">
      <w:pPr>
        <w:tabs>
          <w:tab w:val="center" w:pos="5489"/>
        </w:tabs>
        <w:spacing w:after="7" w:line="251" w:lineRule="auto"/>
        <w:ind w:left="0" w:firstLine="0"/>
      </w:pPr>
      <w:r>
        <w:rPr>
          <w:sz w:val="20"/>
        </w:rPr>
        <w:t xml:space="preserve"> </w:t>
      </w:r>
      <w:r>
        <w:rPr>
          <w:sz w:val="20"/>
        </w:rPr>
        <w:tab/>
        <w:t xml:space="preserve">RCW 28A.320.015 School boards of directors — Powers — Notice of </w:t>
      </w:r>
    </w:p>
    <w:p w14:paraId="6AD7A4DF" w14:textId="77777777" w:rsidR="008909F0" w:rsidRDefault="007122ED">
      <w:pPr>
        <w:spacing w:after="110" w:line="251" w:lineRule="auto"/>
        <w:ind w:left="2086"/>
      </w:pPr>
      <w:r>
        <w:rPr>
          <w:sz w:val="20"/>
        </w:rPr>
        <w:t xml:space="preserve">adoption of policy.  </w:t>
      </w:r>
    </w:p>
    <w:p w14:paraId="6DDCE5BC" w14:textId="77777777" w:rsidR="008909F0" w:rsidRDefault="007122ED">
      <w:pPr>
        <w:spacing w:after="522" w:line="259" w:lineRule="auto"/>
        <w:ind w:left="0" w:firstLine="0"/>
      </w:pPr>
      <w:r>
        <w:rPr>
          <w:rFonts w:ascii="Times New Roman" w:eastAsia="Times New Roman" w:hAnsi="Times New Roman" w:cs="Times New Roman"/>
          <w:sz w:val="24"/>
        </w:rPr>
        <w:t xml:space="preserve"> </w:t>
      </w:r>
    </w:p>
    <w:p w14:paraId="4E665EB3" w14:textId="77777777" w:rsidR="008909F0" w:rsidRDefault="007122ED">
      <w:pPr>
        <w:tabs>
          <w:tab w:val="center" w:pos="3304"/>
        </w:tabs>
        <w:spacing w:after="182" w:line="251" w:lineRule="auto"/>
        <w:ind w:left="0" w:firstLine="0"/>
      </w:pPr>
      <w:r>
        <w:rPr>
          <w:sz w:val="31"/>
          <w:vertAlign w:val="superscript"/>
        </w:rPr>
        <w:t xml:space="preserve">Management </w:t>
      </w:r>
      <w:r>
        <w:rPr>
          <w:sz w:val="20"/>
        </w:rPr>
        <w:t xml:space="preserve">Resources:  </w:t>
      </w:r>
      <w:r>
        <w:rPr>
          <w:sz w:val="20"/>
        </w:rPr>
        <w:tab/>
        <w:t xml:space="preserve">2015 - June Policy Issue </w:t>
      </w:r>
    </w:p>
    <w:p w14:paraId="484BC72D" w14:textId="77777777" w:rsidR="008909F0" w:rsidRDefault="007122ED">
      <w:pPr>
        <w:spacing w:after="199" w:line="259" w:lineRule="auto"/>
        <w:ind w:left="0" w:firstLine="0"/>
      </w:pPr>
      <w:r>
        <w:rPr>
          <w:rFonts w:ascii="Times New Roman" w:eastAsia="Times New Roman" w:hAnsi="Times New Roman" w:cs="Times New Roman"/>
          <w:sz w:val="24"/>
        </w:rPr>
        <w:t xml:space="preserve"> </w:t>
      </w:r>
    </w:p>
    <w:p w14:paraId="1E24F47F" w14:textId="4D36285A" w:rsidR="008909F0" w:rsidRDefault="00914E62">
      <w:pPr>
        <w:spacing w:after="7" w:line="251" w:lineRule="auto"/>
        <w:ind w:left="41"/>
      </w:pPr>
      <w:r>
        <w:rPr>
          <w:sz w:val="20"/>
        </w:rPr>
        <w:t xml:space="preserve">Adoption Date:  </w:t>
      </w:r>
      <w:r w:rsidR="0088340C">
        <w:rPr>
          <w:b/>
          <w:bCs/>
          <w:sz w:val="20"/>
        </w:rPr>
        <w:t>5.19</w:t>
      </w:r>
    </w:p>
    <w:p w14:paraId="0AC47C3D" w14:textId="77777777" w:rsidR="008909F0" w:rsidRDefault="00F85658">
      <w:pPr>
        <w:spacing w:after="7" w:line="251" w:lineRule="auto"/>
        <w:ind w:left="41" w:right="5597"/>
      </w:pPr>
      <w:r w:rsidRPr="00F85658">
        <w:rPr>
          <w:sz w:val="18"/>
          <w:szCs w:val="18"/>
        </w:rPr>
        <w:t xml:space="preserve">School District Name: </w:t>
      </w:r>
      <w:r w:rsidRPr="00F85658">
        <w:rPr>
          <w:b/>
          <w:sz w:val="18"/>
          <w:szCs w:val="18"/>
        </w:rPr>
        <w:t>Skykomish</w:t>
      </w:r>
      <w:r>
        <w:br/>
      </w:r>
      <w:r w:rsidR="007122ED">
        <w:rPr>
          <w:sz w:val="20"/>
        </w:rPr>
        <w:t xml:space="preserve">Classification: </w:t>
      </w:r>
      <w:r w:rsidR="007122ED">
        <w:rPr>
          <w:b/>
          <w:sz w:val="20"/>
        </w:rPr>
        <w:t>Discretionary</w:t>
      </w:r>
      <w:r w:rsidR="007122ED">
        <w:rPr>
          <w:sz w:val="20"/>
        </w:rPr>
        <w:t xml:space="preserve"> Revised Dates: </w:t>
      </w:r>
      <w:r w:rsidR="007122ED">
        <w:rPr>
          <w:b/>
          <w:sz w:val="20"/>
        </w:rPr>
        <w:t>06.15; 10.16</w:t>
      </w:r>
      <w:r w:rsidR="00914E62">
        <w:rPr>
          <w:b/>
          <w:sz w:val="20"/>
        </w:rPr>
        <w:t>, 5.19</w:t>
      </w:r>
      <w:r w:rsidR="007122ED">
        <w:rPr>
          <w:sz w:val="20"/>
        </w:rPr>
        <w:t xml:space="preserve"> </w:t>
      </w:r>
    </w:p>
    <w:p w14:paraId="2EDEEA4E" w14:textId="77777777" w:rsidR="008909F0" w:rsidRDefault="007122ED">
      <w:pPr>
        <w:spacing w:after="33" w:line="259" w:lineRule="auto"/>
        <w:ind w:left="0" w:firstLine="0"/>
      </w:pPr>
      <w:r>
        <w:rPr>
          <w:rFonts w:ascii="Times New Roman" w:eastAsia="Times New Roman" w:hAnsi="Times New Roman" w:cs="Times New Roman"/>
          <w:sz w:val="24"/>
        </w:rPr>
        <w:t xml:space="preserve"> </w:t>
      </w:r>
    </w:p>
    <w:p w14:paraId="38CF8A61" w14:textId="77777777" w:rsidR="008909F0" w:rsidRDefault="007122ED">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837A995" wp14:editId="4A7180FC">
                <wp:extent cx="5943600" cy="18529"/>
                <wp:effectExtent l="0" t="0" r="0" b="0"/>
                <wp:docPr id="5240" name="Group 5240"/>
                <wp:cNvGraphicFramePr/>
                <a:graphic xmlns:a="http://schemas.openxmlformats.org/drawingml/2006/main">
                  <a:graphicData uri="http://schemas.microsoft.com/office/word/2010/wordprocessingGroup">
                    <wpg:wgp>
                      <wpg:cNvGrpSpPr/>
                      <wpg:grpSpPr>
                        <a:xfrm>
                          <a:off x="0" y="0"/>
                          <a:ext cx="5943600" cy="18529"/>
                          <a:chOff x="0" y="0"/>
                          <a:chExt cx="5943600" cy="18529"/>
                        </a:xfrm>
                      </wpg:grpSpPr>
                      <wps:wsp>
                        <wps:cNvPr id="6712" name="Shape 6712"/>
                        <wps:cNvSpPr/>
                        <wps:spPr>
                          <a:xfrm>
                            <a:off x="0" y="114"/>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13" name="Shape 67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14" name="Shape 6714"/>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15" name="Shape 671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16" name="Shape 6716"/>
                        <wps:cNvSpPr/>
                        <wps:spPr>
                          <a:xfrm>
                            <a:off x="0" y="303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717" name="Shape 6717"/>
                        <wps:cNvSpPr/>
                        <wps:spPr>
                          <a:xfrm>
                            <a:off x="5940552" y="303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18" name="Shape 6718"/>
                        <wps:cNvSpPr/>
                        <wps:spPr>
                          <a:xfrm>
                            <a:off x="0" y="152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19" name="Shape 6719"/>
                        <wps:cNvSpPr/>
                        <wps:spPr>
                          <a:xfrm>
                            <a:off x="3048" y="15227"/>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720" name="Shape 6720"/>
                        <wps:cNvSpPr/>
                        <wps:spPr>
                          <a:xfrm>
                            <a:off x="5940552" y="152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240" style="width:468pt;height:1.45901pt;mso-position-horizontal-relative:char;mso-position-vertical-relative:line" coordsize="59436,185">
                <v:shape id="Shape 6721" style="position:absolute;width:59436;height:184;left:0;top:1;" coordsize="5943600,18415" path="m0,0l5943600,0l5943600,18415l0,18415l0,0">
                  <v:stroke weight="0pt" endcap="flat" joinstyle="miter" miterlimit="10" on="false" color="#000000" opacity="0"/>
                  <v:fill on="true" color="#a1a1a1"/>
                </v:shape>
                <v:shape id="Shape 6722" style="position:absolute;width:91;height:91;left:0;top:0;" coordsize="9144,9144" path="m0,0l9144,0l9144,9144l0,9144l0,0">
                  <v:stroke weight="0pt" endcap="flat" joinstyle="miter" miterlimit="10" on="false" color="#000000" opacity="0"/>
                  <v:fill on="true" color="#a1a1a1"/>
                </v:shape>
                <v:shape id="Shape 6723" style="position:absolute;width:59374;height:91;left:30;top:0;" coordsize="5937492,9144" path="m0,0l5937492,0l5937492,9144l0,9144l0,0">
                  <v:stroke weight="0pt" endcap="flat" joinstyle="miter" miterlimit="10" on="false" color="#000000" opacity="0"/>
                  <v:fill on="true" color="#a1a1a1"/>
                </v:shape>
                <v:shape id="Shape 6724" style="position:absolute;width:91;height:91;left:59405;top:0;" coordsize="9144,9144" path="m0,0l9144,0l9144,9144l0,9144l0,0">
                  <v:stroke weight="0pt" endcap="flat" joinstyle="miter" miterlimit="10" on="false" color="#000000" opacity="0"/>
                  <v:fill on="true" color="#a1a1a1"/>
                </v:shape>
                <v:shape id="Shape 6725" style="position:absolute;width:91;height:121;left:0;top:30;" coordsize="9144,12192" path="m0,0l9144,0l9144,12192l0,12192l0,0">
                  <v:stroke weight="0pt" endcap="flat" joinstyle="miter" miterlimit="10" on="false" color="#000000" opacity="0"/>
                  <v:fill on="true" color="#a1a1a1"/>
                </v:shape>
                <v:shape id="Shape 6726" style="position:absolute;width:91;height:121;left:59405;top:30;" coordsize="9144,12192" path="m0,0l9144,0l9144,12192l0,12192l0,0">
                  <v:stroke weight="0pt" endcap="flat" joinstyle="miter" miterlimit="10" on="false" color="#000000" opacity="0"/>
                  <v:fill on="true" color="#e3e3e4"/>
                </v:shape>
                <v:shape id="Shape 6727" style="position:absolute;width:91;height:91;left:0;top:152;" coordsize="9144,9144" path="m0,0l9144,0l9144,9144l0,9144l0,0">
                  <v:stroke weight="0pt" endcap="flat" joinstyle="miter" miterlimit="10" on="false" color="#000000" opacity="0"/>
                  <v:fill on="true" color="#e3e3e4"/>
                </v:shape>
                <v:shape id="Shape 6728" style="position:absolute;width:59374;height:91;left:30;top:152;" coordsize="5937492,9144" path="m0,0l5937492,0l5937492,9144l0,9144l0,0">
                  <v:stroke weight="0pt" endcap="flat" joinstyle="miter" miterlimit="10" on="false" color="#000000" opacity="0"/>
                  <v:fill on="true" color="#e3e3e4"/>
                </v:shape>
                <v:shape id="Shape 6729"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0CFC6F20" w14:textId="77777777" w:rsidR="008909F0" w:rsidRDefault="007122ED">
      <w:pPr>
        <w:spacing w:after="0" w:line="259" w:lineRule="auto"/>
        <w:ind w:left="0" w:firstLine="0"/>
      </w:pPr>
      <w:r>
        <w:rPr>
          <w:color w:val="9A9A9B"/>
          <w:sz w:val="20"/>
        </w:rPr>
        <w:t xml:space="preserve">Skykomish School District 404 </w:t>
      </w:r>
    </w:p>
    <w:sectPr w:rsidR="008909F0">
      <w:pgSz w:w="12240" w:h="15840"/>
      <w:pgMar w:top="1428" w:right="1380" w:bottom="15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712E"/>
    <w:multiLevelType w:val="hybridMultilevel"/>
    <w:tmpl w:val="695E9584"/>
    <w:lvl w:ilvl="0" w:tplc="4F04A6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AB6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3229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3E3E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740C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0F9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904B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0C7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F25A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B00367"/>
    <w:multiLevelType w:val="hybridMultilevel"/>
    <w:tmpl w:val="49D4BBC2"/>
    <w:lvl w:ilvl="0" w:tplc="898897A6">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E89AEC">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EE1CD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4AA2E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3AC700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260098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3AA024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04C48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703B3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EC6B36"/>
    <w:multiLevelType w:val="hybridMultilevel"/>
    <w:tmpl w:val="6FD23DEA"/>
    <w:lvl w:ilvl="0" w:tplc="970AC688">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8C73F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A0A26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F695D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D488C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A662B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CC4B0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2CC9F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3C1C7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F0"/>
    <w:rsid w:val="007122ED"/>
    <w:rsid w:val="0088340C"/>
    <w:rsid w:val="008909F0"/>
    <w:rsid w:val="00914E62"/>
    <w:rsid w:val="00F8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C3D5"/>
  <w15:docId w15:val="{09658EEB-8A5E-4D62-9A69-4A055249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17"/>
    </w:rPr>
  </w:style>
  <w:style w:type="character" w:customStyle="1" w:styleId="Heading1Char">
    <w:name w:val="Heading 1 Char"/>
    <w:link w:val="Heading1"/>
    <w:rPr>
      <w:rFonts w:ascii="Verdana" w:eastAsia="Verdana" w:hAnsi="Verdana" w:cs="Verdan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2020-01-29T17:10:00Z</dcterms:created>
  <dcterms:modified xsi:type="dcterms:W3CDTF">2021-05-12T14:23:00Z</dcterms:modified>
</cp:coreProperties>
</file>