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A1DA" w14:textId="77777777" w:rsidR="003D7AC3" w:rsidRDefault="00C9580A">
      <w:pPr>
        <w:jc w:val="right"/>
      </w:pPr>
      <w:r>
        <w:rPr>
          <w:b/>
          <w:bCs/>
        </w:rPr>
        <w:t>Policy: 6213P</w:t>
      </w:r>
      <w:r>
        <w:rPr>
          <w:b/>
          <w:bCs/>
        </w:rPr>
        <w:br/>
        <w:t>Section: 6000 - Management Support</w:t>
      </w:r>
    </w:p>
    <w:p w14:paraId="7996F931" w14:textId="77777777" w:rsidR="003D7AC3" w:rsidRDefault="00575393">
      <w:pPr>
        <w:rPr>
          <w:rFonts w:ascii="Times New Roman" w:eastAsia="Times New Roman" w:hAnsi="Times New Roman"/>
          <w:sz w:val="24"/>
          <w:szCs w:val="24"/>
        </w:rPr>
      </w:pPr>
      <w:r>
        <w:rPr>
          <w:rFonts w:ascii="Times New Roman" w:eastAsia="Times New Roman" w:hAnsi="Times New Roman"/>
          <w:sz w:val="24"/>
          <w:szCs w:val="24"/>
        </w:rPr>
        <w:pict w14:anchorId="723152E5">
          <v:rect id="_x0000_i1025" style="width:0;height:1.5pt" o:hralign="center" o:hrstd="t" o:hr="t" fillcolor="#a0a0a0" stroked="f"/>
        </w:pict>
      </w:r>
    </w:p>
    <w:p w14:paraId="2FE2B434" w14:textId="77777777" w:rsidR="003D7AC3" w:rsidRDefault="003D7AC3">
      <w:pPr>
        <w:rPr>
          <w:rFonts w:ascii="Times New Roman" w:eastAsia="Times New Roman" w:hAnsi="Times New Roman"/>
          <w:sz w:val="24"/>
          <w:szCs w:val="24"/>
        </w:rPr>
      </w:pPr>
    </w:p>
    <w:p w14:paraId="2727FBD8" w14:textId="77777777" w:rsidR="003D7AC3" w:rsidRDefault="00C9580A">
      <w:pPr>
        <w:pStyle w:val="NormalWeb"/>
        <w:rPr>
          <w:sz w:val="32"/>
          <w:szCs w:val="32"/>
        </w:rPr>
      </w:pPr>
      <w:r>
        <w:rPr>
          <w:b/>
          <w:bCs/>
          <w:sz w:val="32"/>
          <w:szCs w:val="32"/>
        </w:rPr>
        <w:t>Procedure - Reimbursement for Travel Expenses</w:t>
      </w:r>
    </w:p>
    <w:p w14:paraId="43F555D9" w14:textId="77777777" w:rsidR="003D7AC3" w:rsidRDefault="003D7AC3">
      <w:pPr>
        <w:rPr>
          <w:rFonts w:ascii="Times New Roman" w:eastAsia="Times New Roman" w:hAnsi="Times New Roman"/>
          <w:sz w:val="24"/>
          <w:szCs w:val="24"/>
        </w:rPr>
      </w:pPr>
    </w:p>
    <w:p w14:paraId="35EB5181" w14:textId="77777777" w:rsidR="003D7AC3" w:rsidRDefault="00C9580A">
      <w:pPr>
        <w:pStyle w:val="NormalWeb"/>
      </w:pPr>
      <w:r>
        <w:rPr>
          <w:rStyle w:val="Strong"/>
          <w:sz w:val="17"/>
          <w:szCs w:val="17"/>
        </w:rPr>
        <w:t>Travel Request</w:t>
      </w:r>
      <w:r>
        <w:rPr>
          <w:sz w:val="17"/>
          <w:szCs w:val="17"/>
        </w:rPr>
        <w:br/>
        <w:t>Travel requests must be approved by the staff member's immediate supervisor prior to submission to the superintendent. Out-of-district travel must be approved by the superintendent.</w:t>
      </w:r>
    </w:p>
    <w:p w14:paraId="1FA29C61" w14:textId="77777777" w:rsidR="003D7AC3" w:rsidRDefault="00C9580A">
      <w:pPr>
        <w:pStyle w:val="NormalWeb"/>
      </w:pPr>
      <w:r>
        <w:br/>
      </w:r>
      <w:r>
        <w:rPr>
          <w:sz w:val="17"/>
          <w:szCs w:val="17"/>
        </w:rPr>
        <w:t>The travel request must show meals, lodging, transportation, registration and any other estimated expenses for which reimbursement will be requested upon completion of travel and the budget category to which reimbursement is to be charged.</w:t>
      </w:r>
    </w:p>
    <w:p w14:paraId="3C55F8E6" w14:textId="07C1EAA7" w:rsidR="003D7AC3" w:rsidRDefault="00C9580A">
      <w:pPr>
        <w:pStyle w:val="NormalWeb"/>
      </w:pPr>
      <w:r>
        <w:br/>
      </w:r>
      <w:r>
        <w:rPr>
          <w:rStyle w:val="Strong"/>
          <w:sz w:val="17"/>
          <w:szCs w:val="17"/>
        </w:rPr>
        <w:t>Reimbursement of Claims</w:t>
      </w:r>
      <w:r>
        <w:rPr>
          <w:sz w:val="17"/>
          <w:szCs w:val="17"/>
        </w:rPr>
        <w:br/>
        <w:t xml:space="preserve">Certified claims must be submitted to the district business office at least </w:t>
      </w:r>
      <w:r w:rsidR="00575393">
        <w:rPr>
          <w:sz w:val="17"/>
          <w:szCs w:val="17"/>
        </w:rPr>
        <w:t xml:space="preserve">2 </w:t>
      </w:r>
      <w:r>
        <w:rPr>
          <w:sz w:val="17"/>
          <w:szCs w:val="17"/>
        </w:rPr>
        <w:t>days prior to the regular board meeting.</w:t>
      </w:r>
    </w:p>
    <w:p w14:paraId="493A6A38" w14:textId="77777777" w:rsidR="003D7AC3" w:rsidRDefault="00C9580A">
      <w:pPr>
        <w:pStyle w:val="NormalWeb"/>
      </w:pPr>
      <w:r>
        <w:br/>
      </w:r>
      <w:r>
        <w:rPr>
          <w:sz w:val="17"/>
          <w:szCs w:val="17"/>
        </w:rPr>
        <w:t>A mileage report is to be submitted each month for reimbursement of mileage in a personal vehicle inside the district. The report must show each point of departure and destination.</w:t>
      </w:r>
    </w:p>
    <w:p w14:paraId="6109B7F0" w14:textId="77777777" w:rsidR="003D7AC3" w:rsidRDefault="00C9580A">
      <w:pPr>
        <w:pStyle w:val="NormalWeb"/>
      </w:pPr>
      <w:r>
        <w:br/>
      </w:r>
      <w:r>
        <w:rPr>
          <w:sz w:val="17"/>
          <w:szCs w:val="17"/>
        </w:rPr>
        <w:t>A statement of expenses is to be submitted for each trip for which reimbursement is being requested.</w:t>
      </w:r>
    </w:p>
    <w:p w14:paraId="4CE26AF9" w14:textId="77777777" w:rsidR="003D7AC3" w:rsidRDefault="00C9580A">
      <w:pPr>
        <w:pStyle w:val="NormalWeb"/>
      </w:pPr>
      <w:r>
        <w:br/>
      </w:r>
      <w:r>
        <w:rPr>
          <w:rStyle w:val="Strong"/>
          <w:sz w:val="17"/>
          <w:szCs w:val="17"/>
        </w:rPr>
        <w:t>Reimbursable Expenses</w:t>
      </w:r>
    </w:p>
    <w:p w14:paraId="252EA4CE" w14:textId="77777777" w:rsidR="003D7AC3" w:rsidRDefault="00C9580A">
      <w:pPr>
        <w:pStyle w:val="NormalWeb"/>
      </w:pPr>
      <w:r>
        <w:t> </w:t>
      </w:r>
    </w:p>
    <w:tbl>
      <w:tblPr>
        <w:tblpPr w:leftFromText="45" w:rightFromText="45" w:vertAnchor="text"/>
        <w:tblW w:w="5000" w:type="pct"/>
        <w:tblCellSpacing w:w="5" w:type="dxa"/>
        <w:tblCellMar>
          <w:top w:w="20" w:type="dxa"/>
          <w:left w:w="20" w:type="dxa"/>
          <w:bottom w:w="20" w:type="dxa"/>
          <w:right w:w="20" w:type="dxa"/>
        </w:tblCellMar>
        <w:tblLook w:val="04A0" w:firstRow="1" w:lastRow="0" w:firstColumn="1" w:lastColumn="0" w:noHBand="0" w:noVBand="1"/>
      </w:tblPr>
      <w:tblGrid>
        <w:gridCol w:w="3121"/>
        <w:gridCol w:w="3117"/>
        <w:gridCol w:w="3122"/>
      </w:tblGrid>
      <w:tr w:rsidR="003D7AC3" w14:paraId="7B6D6BD8" w14:textId="77777777">
        <w:trPr>
          <w:tblCellSpacing w:w="5" w:type="dxa"/>
        </w:trPr>
        <w:tc>
          <w:tcPr>
            <w:tcW w:w="1650" w:type="pct"/>
            <w:hideMark/>
          </w:tcPr>
          <w:p w14:paraId="09753E38" w14:textId="77777777" w:rsidR="003D7AC3" w:rsidRDefault="00C9580A">
            <w:r>
              <w:rPr>
                <w:sz w:val="17"/>
                <w:szCs w:val="17"/>
              </w:rPr>
              <w:t>Lodging</w:t>
            </w:r>
          </w:p>
        </w:tc>
        <w:tc>
          <w:tcPr>
            <w:tcW w:w="1650" w:type="pct"/>
            <w:hideMark/>
          </w:tcPr>
          <w:p w14:paraId="71E0937A" w14:textId="77777777" w:rsidR="003D7AC3" w:rsidRDefault="00C9580A">
            <w:r>
              <w:rPr>
                <w:sz w:val="17"/>
                <w:szCs w:val="17"/>
              </w:rPr>
              <w:t>Reasonable rates</w:t>
            </w:r>
          </w:p>
        </w:tc>
        <w:tc>
          <w:tcPr>
            <w:tcW w:w="1650" w:type="pct"/>
            <w:hideMark/>
          </w:tcPr>
          <w:p w14:paraId="4F86A4CF" w14:textId="77777777" w:rsidR="003D7AC3" w:rsidRDefault="00C9580A">
            <w:r>
              <w:rPr>
                <w:sz w:val="17"/>
                <w:szCs w:val="17"/>
              </w:rPr>
              <w:t>Itemized receipt required</w:t>
            </w:r>
          </w:p>
        </w:tc>
      </w:tr>
      <w:tr w:rsidR="003D7AC3" w14:paraId="24745039" w14:textId="77777777">
        <w:trPr>
          <w:tblCellSpacing w:w="5" w:type="dxa"/>
        </w:trPr>
        <w:tc>
          <w:tcPr>
            <w:tcW w:w="1650" w:type="pct"/>
            <w:hideMark/>
          </w:tcPr>
          <w:p w14:paraId="2FCF24B9" w14:textId="77777777" w:rsidR="003D7AC3" w:rsidRDefault="00C9580A">
            <w:r>
              <w:rPr>
                <w:sz w:val="17"/>
                <w:szCs w:val="17"/>
              </w:rPr>
              <w:t>Meals</w:t>
            </w:r>
          </w:p>
        </w:tc>
        <w:tc>
          <w:tcPr>
            <w:tcW w:w="1650" w:type="pct"/>
            <w:hideMark/>
          </w:tcPr>
          <w:p w14:paraId="38C08C5F" w14:textId="77777777" w:rsidR="003D7AC3" w:rsidRDefault="00C9580A">
            <w:r>
              <w:rPr>
                <w:sz w:val="17"/>
                <w:szCs w:val="17"/>
              </w:rPr>
              <w:t>Reasonable rates</w:t>
            </w:r>
          </w:p>
        </w:tc>
        <w:tc>
          <w:tcPr>
            <w:tcW w:w="1650" w:type="pct"/>
            <w:hideMark/>
          </w:tcPr>
          <w:p w14:paraId="4DD5F712" w14:textId="77777777" w:rsidR="003D7AC3" w:rsidRDefault="00C9580A">
            <w:r>
              <w:rPr>
                <w:sz w:val="17"/>
                <w:szCs w:val="17"/>
              </w:rPr>
              <w:t>No Receipt required</w:t>
            </w:r>
          </w:p>
        </w:tc>
      </w:tr>
      <w:tr w:rsidR="003D7AC3" w14:paraId="6EBDE16E" w14:textId="77777777">
        <w:trPr>
          <w:tblCellSpacing w:w="5" w:type="dxa"/>
        </w:trPr>
        <w:tc>
          <w:tcPr>
            <w:tcW w:w="1650" w:type="pct"/>
            <w:hideMark/>
          </w:tcPr>
          <w:p w14:paraId="1D3656A7" w14:textId="77777777" w:rsidR="003D7AC3" w:rsidRDefault="00C9580A">
            <w:r>
              <w:rPr>
                <w:sz w:val="17"/>
                <w:szCs w:val="17"/>
              </w:rPr>
              <w:t>Airline, Train, Bus Fare</w:t>
            </w:r>
          </w:p>
        </w:tc>
        <w:tc>
          <w:tcPr>
            <w:tcW w:w="1650" w:type="pct"/>
            <w:hideMark/>
          </w:tcPr>
          <w:p w14:paraId="48A70422" w14:textId="77777777" w:rsidR="003D7AC3" w:rsidRDefault="00C9580A">
            <w:r>
              <w:rPr>
                <w:sz w:val="17"/>
                <w:szCs w:val="17"/>
              </w:rPr>
              <w:t>Tourist rate</w:t>
            </w:r>
          </w:p>
        </w:tc>
        <w:tc>
          <w:tcPr>
            <w:tcW w:w="1650" w:type="pct"/>
            <w:hideMark/>
          </w:tcPr>
          <w:p w14:paraId="4A56606C" w14:textId="77777777" w:rsidR="003D7AC3" w:rsidRDefault="00C9580A">
            <w:r>
              <w:rPr>
                <w:sz w:val="17"/>
                <w:szCs w:val="17"/>
              </w:rPr>
              <w:t>Canceled ticket serves as receipt</w:t>
            </w:r>
          </w:p>
        </w:tc>
      </w:tr>
      <w:tr w:rsidR="003D7AC3" w14:paraId="41F06C92" w14:textId="77777777">
        <w:trPr>
          <w:tblCellSpacing w:w="5" w:type="dxa"/>
        </w:trPr>
        <w:tc>
          <w:tcPr>
            <w:tcW w:w="1650" w:type="pct"/>
            <w:hideMark/>
          </w:tcPr>
          <w:p w14:paraId="057E1CC5" w14:textId="77777777" w:rsidR="003D7AC3" w:rsidRDefault="00C9580A">
            <w:r>
              <w:rPr>
                <w:sz w:val="17"/>
                <w:szCs w:val="17"/>
              </w:rPr>
              <w:t>Taxi, Parking, Toll</w:t>
            </w:r>
          </w:p>
        </w:tc>
        <w:tc>
          <w:tcPr>
            <w:tcW w:w="1650" w:type="pct"/>
            <w:hideMark/>
          </w:tcPr>
          <w:p w14:paraId="522262F2" w14:textId="77777777" w:rsidR="003D7AC3" w:rsidRDefault="00C9580A">
            <w:r>
              <w:t> </w:t>
            </w:r>
          </w:p>
        </w:tc>
        <w:tc>
          <w:tcPr>
            <w:tcW w:w="1650" w:type="pct"/>
            <w:hideMark/>
          </w:tcPr>
          <w:p w14:paraId="0C3AAC4B" w14:textId="77777777" w:rsidR="003D7AC3" w:rsidRDefault="00C9580A">
            <w:r>
              <w:rPr>
                <w:sz w:val="17"/>
                <w:szCs w:val="17"/>
              </w:rPr>
              <w:t>Receipt preferred</w:t>
            </w:r>
          </w:p>
        </w:tc>
      </w:tr>
    </w:tbl>
    <w:p w14:paraId="3F820723" w14:textId="77777777" w:rsidR="003D7AC3" w:rsidRDefault="003D7AC3">
      <w:pPr>
        <w:rPr>
          <w:rFonts w:ascii="Times New Roman" w:eastAsia="Times New Roman" w:hAnsi="Times New Roman"/>
          <w:vanish/>
          <w:sz w:val="24"/>
          <w:szCs w:val="24"/>
        </w:rPr>
      </w:pPr>
    </w:p>
    <w:tbl>
      <w:tblPr>
        <w:tblpPr w:leftFromText="45" w:rightFromText="45" w:vertAnchor="text"/>
        <w:tblW w:w="5000" w:type="pct"/>
        <w:tblCellSpacing w:w="5" w:type="dxa"/>
        <w:tblCellMar>
          <w:top w:w="20" w:type="dxa"/>
          <w:left w:w="20" w:type="dxa"/>
          <w:bottom w:w="20" w:type="dxa"/>
          <w:right w:w="20" w:type="dxa"/>
        </w:tblCellMar>
        <w:tblLook w:val="04A0" w:firstRow="1" w:lastRow="0" w:firstColumn="1" w:lastColumn="0" w:noHBand="0" w:noVBand="1"/>
      </w:tblPr>
      <w:tblGrid>
        <w:gridCol w:w="3062"/>
        <w:gridCol w:w="6298"/>
      </w:tblGrid>
      <w:tr w:rsidR="003D7AC3" w14:paraId="6FB9D224" w14:textId="77777777">
        <w:trPr>
          <w:tblCellSpacing w:w="5" w:type="dxa"/>
        </w:trPr>
        <w:tc>
          <w:tcPr>
            <w:tcW w:w="800" w:type="pct"/>
            <w:hideMark/>
          </w:tcPr>
          <w:p w14:paraId="7A58AB58" w14:textId="77777777" w:rsidR="003D7AC3" w:rsidRDefault="00C9580A">
            <w:r>
              <w:rPr>
                <w:sz w:val="17"/>
                <w:szCs w:val="17"/>
              </w:rPr>
              <w:t>Mileage — personal car</w:t>
            </w:r>
          </w:p>
        </w:tc>
        <w:tc>
          <w:tcPr>
            <w:tcW w:w="1650" w:type="pct"/>
            <w:hideMark/>
          </w:tcPr>
          <w:p w14:paraId="36B242CF" w14:textId="77777777" w:rsidR="003D7AC3" w:rsidRDefault="00C9580A">
            <w:r>
              <w:rPr>
                <w:sz w:val="17"/>
                <w:szCs w:val="17"/>
              </w:rPr>
              <w:t>Inside the district: Reimbursement allowed only when approved in advance by the staff member's supervisor. When travel is a necessary part of performing one's work, the staff member may receive blanket approval for the year.</w:t>
            </w:r>
            <w:r>
              <w:rPr>
                <w:sz w:val="17"/>
                <w:szCs w:val="17"/>
              </w:rPr>
              <w:br/>
              <w:t>Outside the District: Reimbursement allowed only in connection with an approved travel request and when there is evidence that a district vehicle was not available for use on the day of travel. Reimbursement will be at the rate paid to state staff.</w:t>
            </w:r>
          </w:p>
        </w:tc>
      </w:tr>
    </w:tbl>
    <w:p w14:paraId="46BFB234" w14:textId="77777777" w:rsidR="003D7AC3" w:rsidRDefault="00C9580A">
      <w:pPr>
        <w:pStyle w:val="NormalWeb"/>
      </w:pPr>
      <w:r>
        <w:t> </w:t>
      </w:r>
    </w:p>
    <w:p w14:paraId="432449EF" w14:textId="77777777" w:rsidR="003D7AC3" w:rsidRDefault="00C9580A">
      <w:pPr>
        <w:numPr>
          <w:ilvl w:val="0"/>
          <w:numId w:val="1"/>
        </w:numPr>
      </w:pPr>
      <w:r>
        <w:rPr>
          <w:rStyle w:val="Strong"/>
          <w:sz w:val="17"/>
          <w:szCs w:val="17"/>
        </w:rPr>
        <w:t>Hotel and Motel Expenses:</w:t>
      </w:r>
      <w:r>
        <w:rPr>
          <w:sz w:val="17"/>
          <w:szCs w:val="17"/>
        </w:rPr>
        <w:t xml:space="preserve"> Individual receipts are required from each staff member who obtains reimbursement from the district. When two or more people share a room, the room will be registered to all of the occupants. Each person will obtain and pay a bill for the share of the room charge when possible.  If the hotel or motel will not provide that service, the person paying the bill and requesting reimbursement will note on the receipt all other staff members who shared the room.  Hotel or motel charges are not to be billed directly to the district.</w:t>
      </w:r>
      <w:r>
        <w:br/>
        <w:t> </w:t>
      </w:r>
    </w:p>
    <w:p w14:paraId="623535E1" w14:textId="77777777" w:rsidR="003D7AC3" w:rsidRDefault="00C9580A">
      <w:pPr>
        <w:numPr>
          <w:ilvl w:val="0"/>
          <w:numId w:val="1"/>
        </w:numPr>
      </w:pPr>
      <w:r>
        <w:rPr>
          <w:rStyle w:val="Strong"/>
          <w:sz w:val="17"/>
          <w:szCs w:val="17"/>
        </w:rPr>
        <w:t>Airline Tickets:</w:t>
      </w:r>
      <w:r>
        <w:rPr>
          <w:sz w:val="17"/>
          <w:szCs w:val="17"/>
        </w:rPr>
        <w:t xml:space="preserve"> Receipts for airline tickets will be reimbursed by the district.</w:t>
      </w:r>
    </w:p>
    <w:p w14:paraId="2E60F3B2" w14:textId="77777777" w:rsidR="003D7AC3" w:rsidRDefault="00C9580A">
      <w:pPr>
        <w:pStyle w:val="NormalWeb"/>
      </w:pPr>
      <w:r>
        <w:t> </w:t>
      </w:r>
    </w:p>
    <w:p w14:paraId="5871D046" w14:textId="77777777" w:rsidR="003D7AC3" w:rsidRDefault="00C9580A">
      <w:pPr>
        <w:pStyle w:val="NormalWeb"/>
      </w:pPr>
      <w:r>
        <w:rPr>
          <w:rStyle w:val="Strong"/>
          <w:sz w:val="17"/>
          <w:szCs w:val="17"/>
        </w:rPr>
        <w:t>Travel Advances</w:t>
      </w:r>
    </w:p>
    <w:p w14:paraId="214FFAC1" w14:textId="77777777" w:rsidR="003D7AC3" w:rsidRDefault="00C9580A">
      <w:pPr>
        <w:pStyle w:val="NormalWeb"/>
      </w:pPr>
      <w:r>
        <w:t> </w:t>
      </w:r>
    </w:p>
    <w:p w14:paraId="1453721E" w14:textId="77777777" w:rsidR="003D7AC3" w:rsidRDefault="00C9580A">
      <w:pPr>
        <w:numPr>
          <w:ilvl w:val="0"/>
          <w:numId w:val="2"/>
        </w:numPr>
      </w:pPr>
      <w:r>
        <w:rPr>
          <w:sz w:val="17"/>
          <w:szCs w:val="17"/>
        </w:rPr>
        <w:t>A written request for a travel advance must be submitted to the district fiscal officer.</w:t>
      </w:r>
      <w:r>
        <w:br/>
        <w:t> </w:t>
      </w:r>
    </w:p>
    <w:p w14:paraId="604D9E9F" w14:textId="77777777" w:rsidR="003D7AC3" w:rsidRDefault="00C9580A">
      <w:pPr>
        <w:numPr>
          <w:ilvl w:val="0"/>
          <w:numId w:val="2"/>
        </w:numPr>
      </w:pPr>
      <w:r>
        <w:rPr>
          <w:sz w:val="17"/>
          <w:szCs w:val="17"/>
        </w:rPr>
        <w:t>Travel advances are paid in the form of a check payable to the staff member.</w:t>
      </w:r>
      <w:r>
        <w:br/>
        <w:t> </w:t>
      </w:r>
    </w:p>
    <w:p w14:paraId="1CCB1CAB" w14:textId="77777777" w:rsidR="003D7AC3" w:rsidRDefault="00C9580A">
      <w:pPr>
        <w:numPr>
          <w:ilvl w:val="0"/>
          <w:numId w:val="2"/>
        </w:numPr>
      </w:pPr>
      <w:r>
        <w:rPr>
          <w:sz w:val="17"/>
          <w:szCs w:val="17"/>
        </w:rPr>
        <w:t>A statement of expense must be submitted to the district fiscal officer within ten days following completion of the travel. If the actual expenses are less than travel advance, the staff members will reimburse the district for the difference.</w:t>
      </w:r>
      <w:r>
        <w:br/>
        <w:t> </w:t>
      </w:r>
    </w:p>
    <w:p w14:paraId="37179CF8" w14:textId="77777777" w:rsidR="003D7AC3" w:rsidRDefault="00C9580A">
      <w:pPr>
        <w:numPr>
          <w:ilvl w:val="0"/>
          <w:numId w:val="2"/>
        </w:numPr>
      </w:pPr>
      <w:r>
        <w:rPr>
          <w:sz w:val="17"/>
          <w:szCs w:val="17"/>
        </w:rPr>
        <w:t>The Advance Travel Revolving Fund should not be used for payment of airline tickets, pre-registration fees or for reimbursements to staff or officers for travel expenses already incurred.</w:t>
      </w:r>
    </w:p>
    <w:p w14:paraId="1FEDAF8F" w14:textId="77777777" w:rsidR="003D7AC3" w:rsidRDefault="00C9580A">
      <w:pPr>
        <w:pStyle w:val="NormalWeb"/>
      </w:pPr>
      <w:r>
        <w:t> </w:t>
      </w:r>
    </w:p>
    <w:p w14:paraId="7C74D624" w14:textId="77777777" w:rsidR="003D7AC3" w:rsidRDefault="00C9580A">
      <w:pPr>
        <w:pStyle w:val="NormalWeb"/>
      </w:pPr>
      <w:r>
        <w:rPr>
          <w:rStyle w:val="Strong"/>
          <w:sz w:val="17"/>
          <w:szCs w:val="17"/>
        </w:rPr>
        <w:t>Non-reimbursable Expenses</w:t>
      </w:r>
      <w:r>
        <w:rPr>
          <w:sz w:val="17"/>
          <w:szCs w:val="17"/>
        </w:rPr>
        <w:br/>
        <w:t>The following expenses are not reimbursable:</w:t>
      </w:r>
    </w:p>
    <w:p w14:paraId="29481113" w14:textId="77777777" w:rsidR="003D7AC3" w:rsidRDefault="00C9580A">
      <w:pPr>
        <w:pStyle w:val="NormalWeb"/>
      </w:pPr>
      <w:r>
        <w:t> </w:t>
      </w:r>
    </w:p>
    <w:p w14:paraId="4CC3D241" w14:textId="77777777" w:rsidR="003D7AC3" w:rsidRDefault="00C9580A">
      <w:pPr>
        <w:numPr>
          <w:ilvl w:val="0"/>
          <w:numId w:val="3"/>
        </w:numPr>
      </w:pPr>
      <w:r>
        <w:rPr>
          <w:sz w:val="17"/>
          <w:szCs w:val="17"/>
        </w:rPr>
        <w:t>Alcoholic beverages, meals or snacks other than regular meals;</w:t>
      </w:r>
      <w:r>
        <w:br/>
        <w:t> </w:t>
      </w:r>
    </w:p>
    <w:p w14:paraId="0F65E4FA" w14:textId="77777777" w:rsidR="003D7AC3" w:rsidRDefault="00C9580A">
      <w:pPr>
        <w:numPr>
          <w:ilvl w:val="0"/>
          <w:numId w:val="3"/>
        </w:numPr>
      </w:pPr>
      <w:r>
        <w:rPr>
          <w:sz w:val="17"/>
          <w:szCs w:val="17"/>
        </w:rPr>
        <w:t>Personal telephone calls, postage, and memberships;</w:t>
      </w:r>
      <w:r>
        <w:br/>
        <w:t> </w:t>
      </w:r>
    </w:p>
    <w:p w14:paraId="530E0ABC" w14:textId="77777777" w:rsidR="003D7AC3" w:rsidRDefault="00C9580A">
      <w:pPr>
        <w:numPr>
          <w:ilvl w:val="0"/>
          <w:numId w:val="3"/>
        </w:numPr>
      </w:pPr>
      <w:r>
        <w:rPr>
          <w:sz w:val="17"/>
          <w:szCs w:val="17"/>
        </w:rPr>
        <w:t>Mileage to and from home;</w:t>
      </w:r>
      <w:r>
        <w:br/>
        <w:t> </w:t>
      </w:r>
    </w:p>
    <w:p w14:paraId="5CBEA5D0" w14:textId="77777777" w:rsidR="003D7AC3" w:rsidRDefault="00C9580A">
      <w:pPr>
        <w:numPr>
          <w:ilvl w:val="0"/>
          <w:numId w:val="3"/>
        </w:numPr>
      </w:pPr>
      <w:r>
        <w:rPr>
          <w:sz w:val="17"/>
          <w:szCs w:val="17"/>
        </w:rPr>
        <w:t>Mileage for school levy promotions and other nonofficial school functions;</w:t>
      </w:r>
      <w:r>
        <w:br/>
        <w:t> </w:t>
      </w:r>
    </w:p>
    <w:p w14:paraId="18EBFC66" w14:textId="77777777" w:rsidR="003D7AC3" w:rsidRDefault="00C9580A">
      <w:pPr>
        <w:numPr>
          <w:ilvl w:val="0"/>
          <w:numId w:val="3"/>
        </w:numPr>
      </w:pPr>
      <w:r>
        <w:rPr>
          <w:sz w:val="17"/>
          <w:szCs w:val="17"/>
        </w:rPr>
        <w:t>Entertainment;</w:t>
      </w:r>
      <w:r>
        <w:br/>
        <w:t> </w:t>
      </w:r>
    </w:p>
    <w:p w14:paraId="303E94BF" w14:textId="77777777" w:rsidR="003D7AC3" w:rsidRDefault="00C9580A">
      <w:pPr>
        <w:numPr>
          <w:ilvl w:val="0"/>
          <w:numId w:val="3"/>
        </w:numPr>
      </w:pPr>
      <w:r>
        <w:rPr>
          <w:sz w:val="17"/>
          <w:szCs w:val="17"/>
        </w:rPr>
        <w:t>Expenses for travel extending beyond the time required for the meeting or business, unless it is in the district’s financial interest to extend the travel over a Saturday night or such other rate advantages; and</w:t>
      </w:r>
      <w:r>
        <w:br/>
        <w:t> </w:t>
      </w:r>
    </w:p>
    <w:p w14:paraId="6BDD25FF" w14:textId="77777777" w:rsidR="003D7AC3" w:rsidRDefault="00C9580A">
      <w:pPr>
        <w:numPr>
          <w:ilvl w:val="0"/>
          <w:numId w:val="3"/>
        </w:numPr>
      </w:pPr>
      <w:r>
        <w:rPr>
          <w:sz w:val="17"/>
          <w:szCs w:val="17"/>
        </w:rPr>
        <w:t>Expenses incurred by non-employees traveling with the staff member, including room surcharges.</w:t>
      </w:r>
      <w:r>
        <w:br/>
        <w:t> </w:t>
      </w:r>
    </w:p>
    <w:p w14:paraId="1E0793D6" w14:textId="77777777" w:rsidR="003D7AC3" w:rsidRDefault="003D7AC3">
      <w:pPr>
        <w:spacing w:after="240"/>
        <w:rPr>
          <w:rFonts w:ascii="Times New Roman" w:eastAsia="Times New Roman" w:hAnsi="Times New Roman"/>
          <w:sz w:val="24"/>
          <w:szCs w:val="24"/>
        </w:rPr>
      </w:pPr>
    </w:p>
    <w:p w14:paraId="076C0B1C" w14:textId="46C01353" w:rsidR="00AE4AE7" w:rsidRDefault="00C9580A">
      <w:pPr>
        <w:pStyle w:val="NormalWeb"/>
      </w:pPr>
      <w:r>
        <w:t xml:space="preserve">Adoption Date: </w:t>
      </w:r>
      <w:r w:rsidR="009E3737">
        <w:t>3,11,2020</w:t>
      </w:r>
    </w:p>
    <w:p w14:paraId="23BF374F" w14:textId="5A5386AE" w:rsidR="00AE4AE7" w:rsidRDefault="00AE4AE7" w:rsidP="00AE4AE7">
      <w:pPr>
        <w:pStyle w:val="NormalWeb"/>
        <w:rPr>
          <w:color w:val="999999"/>
        </w:rPr>
      </w:pPr>
      <w:r>
        <w:t>Skykomish School District</w:t>
      </w:r>
      <w:r w:rsidR="00C9580A">
        <w:br/>
        <w:t xml:space="preserve">Classification: </w:t>
      </w:r>
      <w:r>
        <w:t>Encouraged</w:t>
      </w:r>
      <w:r w:rsidR="00C9580A">
        <w:br/>
        <w:t xml:space="preserve">Revised Dates: </w:t>
      </w:r>
      <w:r w:rsidR="001237AF">
        <w:t>3,</w:t>
      </w:r>
      <w:r w:rsidR="009E3737">
        <w:t>11,</w:t>
      </w:r>
      <w:r w:rsidR="001237AF">
        <w:t>2020</w:t>
      </w:r>
    </w:p>
    <w:p w14:paraId="5DBB36C7" w14:textId="45D000CE" w:rsidR="00C9580A" w:rsidRDefault="00C9580A">
      <w:pPr>
        <w:pStyle w:val="NormalWeb"/>
        <w:rPr>
          <w:color w:val="999999"/>
        </w:rPr>
      </w:pPr>
    </w:p>
    <w:sectPr w:rsidR="00C95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B1D7A"/>
    <w:multiLevelType w:val="multilevel"/>
    <w:tmpl w:val="256CFE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0323746"/>
    <w:multiLevelType w:val="multilevel"/>
    <w:tmpl w:val="7D18A4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FA24A54"/>
    <w:multiLevelType w:val="multilevel"/>
    <w:tmpl w:val="5FB063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E7"/>
    <w:rsid w:val="001237AF"/>
    <w:rsid w:val="003D7AC3"/>
    <w:rsid w:val="00575393"/>
    <w:rsid w:val="009E3737"/>
    <w:rsid w:val="00AE4AE7"/>
    <w:rsid w:val="00C9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372BC"/>
  <w15:chartTrackingRefBased/>
  <w15:docId w15:val="{19C58FFD-9599-4C08-909B-3C418675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E0BC0-7C84-46EC-8A96-11293E7154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4AC138-9680-4112-850A-396015841C40}">
  <ds:schemaRefs>
    <ds:schemaRef ds:uri="http://schemas.microsoft.com/sharepoint/v3/contenttype/forms"/>
  </ds:schemaRefs>
</ds:datastoreItem>
</file>

<file path=customXml/itemProps3.xml><?xml version="1.0" encoding="utf-8"?>
<ds:datastoreItem xmlns:ds="http://schemas.openxmlformats.org/officeDocument/2006/customXml" ds:itemID="{240F2528-0660-48F3-BF5E-3623FB745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4</cp:revision>
  <dcterms:created xsi:type="dcterms:W3CDTF">2020-03-16T17:24:00Z</dcterms:created>
  <dcterms:modified xsi:type="dcterms:W3CDTF">2021-04-30T19:22:00Z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