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D85B" w14:textId="77777777" w:rsidR="00842CE0" w:rsidRDefault="008614BA">
      <w:pPr>
        <w:jc w:val="right"/>
      </w:pPr>
      <w:r>
        <w:rPr>
          <w:b/>
          <w:bCs/>
        </w:rPr>
        <w:t>Policy: 6925</w:t>
      </w:r>
      <w:r>
        <w:rPr>
          <w:b/>
          <w:bCs/>
        </w:rPr>
        <w:br/>
        <w:t>Section: 6000 - Management Support</w:t>
      </w:r>
    </w:p>
    <w:p w14:paraId="36C3E7DC" w14:textId="77777777" w:rsidR="00842CE0" w:rsidRDefault="001F0D4C">
      <w:pPr>
        <w:rPr>
          <w:rFonts w:ascii="Times New Roman" w:eastAsia="Times New Roman" w:hAnsi="Times New Roman"/>
          <w:sz w:val="24"/>
          <w:szCs w:val="24"/>
        </w:rPr>
      </w:pPr>
      <w:r>
        <w:rPr>
          <w:rFonts w:ascii="Times New Roman" w:eastAsia="Times New Roman" w:hAnsi="Times New Roman"/>
          <w:sz w:val="24"/>
          <w:szCs w:val="24"/>
        </w:rPr>
        <w:pict w14:anchorId="3A5403F6">
          <v:rect id="_x0000_i1025" style="width:0;height:1.5pt" o:hralign="center" o:hrstd="t" o:hr="t" fillcolor="#a0a0a0" stroked="f"/>
        </w:pict>
      </w:r>
    </w:p>
    <w:p w14:paraId="14A2C3BB" w14:textId="77777777" w:rsidR="00842CE0" w:rsidRDefault="00842CE0">
      <w:pPr>
        <w:rPr>
          <w:rFonts w:ascii="Times New Roman" w:eastAsia="Times New Roman" w:hAnsi="Times New Roman"/>
          <w:sz w:val="24"/>
          <w:szCs w:val="24"/>
        </w:rPr>
      </w:pPr>
    </w:p>
    <w:p w14:paraId="433BAA7C" w14:textId="77777777" w:rsidR="00842CE0" w:rsidRDefault="008614BA">
      <w:pPr>
        <w:pStyle w:val="NormalWeb"/>
        <w:rPr>
          <w:sz w:val="32"/>
          <w:szCs w:val="32"/>
        </w:rPr>
      </w:pPr>
      <w:r>
        <w:rPr>
          <w:b/>
          <w:bCs/>
          <w:sz w:val="32"/>
          <w:szCs w:val="32"/>
        </w:rPr>
        <w:t>Architect and Engineering Services</w:t>
      </w:r>
    </w:p>
    <w:p w14:paraId="630830CF" w14:textId="77777777" w:rsidR="00842CE0" w:rsidRDefault="00842CE0">
      <w:pPr>
        <w:rPr>
          <w:rFonts w:ascii="Times New Roman" w:eastAsia="Times New Roman" w:hAnsi="Times New Roman"/>
          <w:sz w:val="24"/>
          <w:szCs w:val="24"/>
        </w:rPr>
      </w:pPr>
    </w:p>
    <w:p w14:paraId="4C456644" w14:textId="77777777" w:rsidR="00842CE0" w:rsidRDefault="008614BA">
      <w:pPr>
        <w:pStyle w:val="NormalWeb"/>
      </w:pPr>
      <w:r>
        <w:rPr>
          <w:sz w:val="17"/>
          <w:szCs w:val="17"/>
        </w:rPr>
        <w:t>When considering the acquisition of architectural and engineering services the board of directors will issue a notice in publication(s) of general circulation stating the general scope and nature of project(s) for which services are required. Effort will be made to inform firms who employ minorities and/or women.</w:t>
      </w:r>
    </w:p>
    <w:p w14:paraId="1D711C37" w14:textId="77777777" w:rsidR="00842CE0" w:rsidRDefault="008614BA">
      <w:pPr>
        <w:pStyle w:val="NormalWeb"/>
      </w:pPr>
      <w:r>
        <w:br/>
      </w:r>
      <w:r>
        <w:rPr>
          <w:sz w:val="17"/>
          <w:szCs w:val="17"/>
        </w:rPr>
        <w:t>Interested firms will be requested to submit a statement of qualifications and performance data to enable the board to determine which architectural or engineering firm will best serve the needs of the district. Criteria for selection of a firm will include, but not be limited to, quality and breadth of staff, design of similar projects, production capability, supervision and quality control, relationship with clients, cost estimates and budget control.</w:t>
      </w:r>
    </w:p>
    <w:p w14:paraId="175437D5" w14:textId="77777777" w:rsidR="00842CE0" w:rsidRDefault="008614BA">
      <w:pPr>
        <w:pStyle w:val="NormalWeb"/>
      </w:pPr>
      <w:r>
        <w:br/>
      </w:r>
      <w:r>
        <w:rPr>
          <w:sz w:val="17"/>
          <w:szCs w:val="17"/>
        </w:rPr>
        <w:t>The superintendent is directed to establish necessary procedures to solicit and screen qualified engineers and architects. The superintendent will recommend one or more firms to the board for its consideration. The board and the successful architectural or engineering firm will enter into a contract for the necessary services. In the event of an emergency, the board may waive this selection process and secure such services as needed.</w:t>
      </w:r>
    </w:p>
    <w:p w14:paraId="14EEB5A8" w14:textId="77777777" w:rsidR="00842CE0" w:rsidRDefault="00842CE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594"/>
      </w:tblGrid>
      <w:tr w:rsidR="00842CE0" w14:paraId="0222901C" w14:textId="77777777">
        <w:trPr>
          <w:tblCellSpacing w:w="15" w:type="dxa"/>
        </w:trPr>
        <w:tc>
          <w:tcPr>
            <w:tcW w:w="3000" w:type="dxa"/>
            <w:vAlign w:val="center"/>
            <w:hideMark/>
          </w:tcPr>
          <w:p w14:paraId="24BBA841" w14:textId="77777777" w:rsidR="00842CE0" w:rsidRDefault="008614BA">
            <w:r>
              <w:t xml:space="preserve">Cross References: </w:t>
            </w:r>
          </w:p>
        </w:tc>
        <w:tc>
          <w:tcPr>
            <w:tcW w:w="0" w:type="auto"/>
            <w:vAlign w:val="center"/>
            <w:hideMark/>
          </w:tcPr>
          <w:p w14:paraId="4E327E42" w14:textId="77777777" w:rsidR="00842CE0" w:rsidRDefault="008614BA">
            <w:r>
              <w:t xml:space="preserve">6220 - Bid Requirements </w:t>
            </w:r>
          </w:p>
        </w:tc>
      </w:tr>
      <w:tr w:rsidR="00842CE0" w14:paraId="65FB8EEF" w14:textId="77777777">
        <w:trPr>
          <w:tblCellSpacing w:w="15" w:type="dxa"/>
        </w:trPr>
        <w:tc>
          <w:tcPr>
            <w:tcW w:w="3000" w:type="dxa"/>
            <w:vAlign w:val="center"/>
            <w:hideMark/>
          </w:tcPr>
          <w:p w14:paraId="02FF2564" w14:textId="77777777" w:rsidR="00842CE0" w:rsidRDefault="00842CE0"/>
        </w:tc>
        <w:tc>
          <w:tcPr>
            <w:tcW w:w="0" w:type="auto"/>
            <w:vAlign w:val="center"/>
            <w:hideMark/>
          </w:tcPr>
          <w:p w14:paraId="114A2F0C" w14:textId="77777777" w:rsidR="00842CE0" w:rsidRDefault="00842CE0">
            <w:pPr>
              <w:rPr>
                <w:rFonts w:ascii="Times New Roman" w:eastAsia="Times New Roman" w:hAnsi="Times New Roman"/>
                <w:szCs w:val="20"/>
              </w:rPr>
            </w:pPr>
          </w:p>
        </w:tc>
      </w:tr>
    </w:tbl>
    <w:p w14:paraId="7EA74626" w14:textId="77777777" w:rsidR="00842CE0" w:rsidRDefault="00842CE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842CE0" w14:paraId="341E671E" w14:textId="77777777">
        <w:trPr>
          <w:tblCellSpacing w:w="15" w:type="dxa"/>
        </w:trPr>
        <w:tc>
          <w:tcPr>
            <w:tcW w:w="3000" w:type="dxa"/>
            <w:vAlign w:val="center"/>
            <w:hideMark/>
          </w:tcPr>
          <w:p w14:paraId="723B19EF" w14:textId="77777777" w:rsidR="00842CE0" w:rsidRDefault="008614BA">
            <w:r>
              <w:t xml:space="preserve">Legal References: </w:t>
            </w:r>
          </w:p>
        </w:tc>
        <w:tc>
          <w:tcPr>
            <w:tcW w:w="0" w:type="auto"/>
            <w:vAlign w:val="center"/>
            <w:hideMark/>
          </w:tcPr>
          <w:p w14:paraId="605EE906" w14:textId="77777777" w:rsidR="00842CE0" w:rsidRDefault="008614BA">
            <w:r>
              <w:t xml:space="preserve">RCW 28A.330.100(3) Additional powers of boards (1st class) </w:t>
            </w:r>
          </w:p>
        </w:tc>
      </w:tr>
      <w:tr w:rsidR="00842CE0" w14:paraId="7528E25F" w14:textId="77777777">
        <w:trPr>
          <w:tblCellSpacing w:w="15" w:type="dxa"/>
        </w:trPr>
        <w:tc>
          <w:tcPr>
            <w:tcW w:w="3000" w:type="dxa"/>
            <w:vAlign w:val="center"/>
            <w:hideMark/>
          </w:tcPr>
          <w:p w14:paraId="0D66BEDF" w14:textId="77777777" w:rsidR="00842CE0" w:rsidRDefault="00842CE0"/>
        </w:tc>
        <w:tc>
          <w:tcPr>
            <w:tcW w:w="0" w:type="auto"/>
            <w:vAlign w:val="center"/>
            <w:hideMark/>
          </w:tcPr>
          <w:p w14:paraId="39B523BD" w14:textId="77777777" w:rsidR="00842CE0" w:rsidRDefault="008614BA">
            <w:r>
              <w:t xml:space="preserve">Chapter 39.80 RCW Contracts for architectural and engineering services </w:t>
            </w:r>
          </w:p>
        </w:tc>
      </w:tr>
      <w:tr w:rsidR="00842CE0" w14:paraId="62BFD9ED" w14:textId="77777777">
        <w:trPr>
          <w:tblCellSpacing w:w="15" w:type="dxa"/>
        </w:trPr>
        <w:tc>
          <w:tcPr>
            <w:tcW w:w="3000" w:type="dxa"/>
            <w:vAlign w:val="center"/>
            <w:hideMark/>
          </w:tcPr>
          <w:p w14:paraId="3C81591D" w14:textId="77777777" w:rsidR="00842CE0" w:rsidRDefault="00842CE0"/>
        </w:tc>
        <w:tc>
          <w:tcPr>
            <w:tcW w:w="0" w:type="auto"/>
            <w:vAlign w:val="center"/>
            <w:hideMark/>
          </w:tcPr>
          <w:p w14:paraId="49447817" w14:textId="77777777" w:rsidR="00842CE0" w:rsidRDefault="008614BA">
            <w:r>
              <w:t xml:space="preserve">AGO 1957 No.68 Architects' contracts </w:t>
            </w:r>
          </w:p>
        </w:tc>
      </w:tr>
      <w:tr w:rsidR="00842CE0" w14:paraId="5792D4CC" w14:textId="77777777">
        <w:trPr>
          <w:tblCellSpacing w:w="15" w:type="dxa"/>
        </w:trPr>
        <w:tc>
          <w:tcPr>
            <w:tcW w:w="3000" w:type="dxa"/>
            <w:vAlign w:val="center"/>
            <w:hideMark/>
          </w:tcPr>
          <w:p w14:paraId="7518558D" w14:textId="77777777" w:rsidR="00842CE0" w:rsidRDefault="00842CE0"/>
        </w:tc>
        <w:tc>
          <w:tcPr>
            <w:tcW w:w="0" w:type="auto"/>
            <w:vAlign w:val="center"/>
            <w:hideMark/>
          </w:tcPr>
          <w:p w14:paraId="4196F71C" w14:textId="77777777" w:rsidR="00842CE0" w:rsidRDefault="00842CE0">
            <w:pPr>
              <w:rPr>
                <w:rFonts w:ascii="Times New Roman" w:eastAsia="Times New Roman" w:hAnsi="Times New Roman"/>
                <w:szCs w:val="20"/>
              </w:rPr>
            </w:pPr>
          </w:p>
        </w:tc>
      </w:tr>
    </w:tbl>
    <w:p w14:paraId="36FA77F7" w14:textId="77777777" w:rsidR="00842CE0" w:rsidRDefault="00842CE0">
      <w:pPr>
        <w:spacing w:after="240"/>
        <w:rPr>
          <w:rFonts w:ascii="Times New Roman" w:eastAsia="Times New Roman" w:hAnsi="Times New Roman"/>
          <w:sz w:val="24"/>
          <w:szCs w:val="24"/>
        </w:rPr>
      </w:pPr>
    </w:p>
    <w:p w14:paraId="2770F0CE" w14:textId="77777777" w:rsidR="00AD3B0A" w:rsidRDefault="008614BA">
      <w:pPr>
        <w:pStyle w:val="NormalWeb"/>
      </w:pPr>
      <w:r>
        <w:t xml:space="preserve">Adoption Date: </w:t>
      </w:r>
      <w:r w:rsidR="00AD3B0A">
        <w:t>05.30.07</w:t>
      </w:r>
    </w:p>
    <w:p w14:paraId="41D9211D" w14:textId="6549B67B" w:rsidR="00AD3B0A" w:rsidRDefault="00AD3B0A" w:rsidP="00AD3B0A">
      <w:pPr>
        <w:pStyle w:val="NormalWeb"/>
        <w:rPr>
          <w:color w:val="999999"/>
        </w:rPr>
      </w:pPr>
      <w:r>
        <w:t>Skykomish School District</w:t>
      </w:r>
      <w:r w:rsidR="008614BA">
        <w:br/>
        <w:t xml:space="preserve">Classification: </w:t>
      </w:r>
      <w:r w:rsidR="008614BA" w:rsidRPr="00AD3B0A">
        <w:rPr>
          <w:bCs/>
        </w:rPr>
        <w:t>Encouraged</w:t>
      </w:r>
      <w:r w:rsidR="008614BA">
        <w:br/>
        <w:t xml:space="preserve">Revised Dates: </w:t>
      </w:r>
      <w:r w:rsidR="00564E34">
        <w:t>3,</w:t>
      </w:r>
      <w:r w:rsidR="001F0D4C">
        <w:t>11,</w:t>
      </w:r>
      <w:r w:rsidR="00564E34">
        <w:t>2020</w:t>
      </w:r>
    </w:p>
    <w:p w14:paraId="4AEE7D91" w14:textId="0D1AD88F" w:rsidR="008614BA" w:rsidRDefault="008614BA">
      <w:pPr>
        <w:pStyle w:val="NormalWeb"/>
        <w:rPr>
          <w:color w:val="999999"/>
        </w:rPr>
      </w:pPr>
    </w:p>
    <w:sectPr w:rsidR="0086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0A"/>
    <w:rsid w:val="001F0D4C"/>
    <w:rsid w:val="00564E34"/>
    <w:rsid w:val="00842CE0"/>
    <w:rsid w:val="008614BA"/>
    <w:rsid w:val="00AD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F409D"/>
  <w15:chartTrackingRefBased/>
  <w15:docId w15:val="{19C58FFD-9599-4C08-909B-3C41867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84987-4AB0-4D68-9ECA-A0A013E20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D8FFB-E27C-435C-89D6-2F341ABB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E9E8C-5CBA-456F-AEE9-D22C0834E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2020-03-16T17:48:00Z</dcterms:created>
  <dcterms:modified xsi:type="dcterms:W3CDTF">2021-04-30T15:00:00Z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